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EF2A9">
      <w:pPr>
        <w:pageBreakBefore w:val="0"/>
        <w:widowControl w:val="0"/>
        <w:wordWrap/>
        <w:overflowPunct/>
        <w:topLinePunct w:val="0"/>
        <w:bidi w:val="0"/>
        <w:spacing w:line="242" w:lineRule="auto"/>
        <w:rPr>
          <w:rFonts w:hint="eastAsia" w:eastAsiaTheme="minorEastAsia"/>
          <w:color w:val="auto"/>
          <w:spacing w:val="0"/>
          <w:position w:val="0"/>
          <w:lang w:eastAsia="zh-CN"/>
        </w:rPr>
      </w:pPr>
    </w:p>
    <w:p w14:paraId="4F402910">
      <w:pPr>
        <w:pageBreakBefore w:val="0"/>
        <w:widowControl w:val="0"/>
        <w:wordWrap/>
        <w:overflowPunct/>
        <w:topLinePunct w:val="0"/>
        <w:bidi w:val="0"/>
        <w:spacing w:line="242" w:lineRule="auto"/>
        <w:rPr>
          <w:color w:val="auto"/>
          <w:spacing w:val="0"/>
          <w:position w:val="0"/>
        </w:rPr>
      </w:pPr>
    </w:p>
    <w:p w14:paraId="0EEB1B23">
      <w:pPr>
        <w:pageBreakBefore w:val="0"/>
        <w:widowControl w:val="0"/>
        <w:wordWrap/>
        <w:overflowPunct/>
        <w:topLinePunct w:val="0"/>
        <w:bidi w:val="0"/>
        <w:spacing w:line="242" w:lineRule="auto"/>
        <w:rPr>
          <w:color w:val="auto"/>
          <w:spacing w:val="0"/>
          <w:position w:val="0"/>
        </w:rPr>
      </w:pPr>
    </w:p>
    <w:p w14:paraId="7A4FEDB5">
      <w:pPr>
        <w:pageBreakBefore w:val="0"/>
        <w:widowControl w:val="0"/>
        <w:wordWrap/>
        <w:overflowPunct/>
        <w:topLinePunct w:val="0"/>
        <w:bidi w:val="0"/>
        <w:spacing w:line="243" w:lineRule="auto"/>
        <w:rPr>
          <w:color w:val="auto"/>
          <w:spacing w:val="0"/>
          <w:position w:val="0"/>
        </w:rPr>
      </w:pPr>
    </w:p>
    <w:p w14:paraId="2B65A1A3">
      <w:pPr>
        <w:pageBreakBefore w:val="0"/>
        <w:widowControl w:val="0"/>
        <w:wordWrap/>
        <w:overflowPunct/>
        <w:topLinePunct w:val="0"/>
        <w:bidi w:val="0"/>
        <w:spacing w:line="243" w:lineRule="auto"/>
        <w:rPr>
          <w:color w:val="auto"/>
          <w:spacing w:val="0"/>
          <w:position w:val="0"/>
        </w:rPr>
      </w:pPr>
    </w:p>
    <w:p w14:paraId="0017406A">
      <w:pPr>
        <w:pStyle w:val="8"/>
        <w:pageBreakBefore w:val="0"/>
        <w:widowControl w:val="0"/>
        <w:wordWrap/>
        <w:overflowPunct/>
        <w:topLinePunct w:val="0"/>
        <w:bidi w:val="0"/>
        <w:rPr>
          <w:color w:val="auto"/>
          <w:spacing w:val="0"/>
          <w:position w:val="0"/>
        </w:rPr>
      </w:pPr>
    </w:p>
    <w:p w14:paraId="77185EE3">
      <w:pPr>
        <w:pStyle w:val="8"/>
        <w:pageBreakBefore w:val="0"/>
        <w:widowControl w:val="0"/>
        <w:wordWrap/>
        <w:overflowPunct/>
        <w:topLinePunct w:val="0"/>
        <w:bidi w:val="0"/>
        <w:rPr>
          <w:color w:val="auto"/>
          <w:spacing w:val="0"/>
          <w:position w:val="0"/>
        </w:rPr>
      </w:pPr>
    </w:p>
    <w:p w14:paraId="4B46907A">
      <w:pPr>
        <w:pStyle w:val="8"/>
        <w:pageBreakBefore w:val="0"/>
        <w:widowControl w:val="0"/>
        <w:wordWrap/>
        <w:overflowPunct/>
        <w:topLinePunct w:val="0"/>
        <w:bidi w:val="0"/>
        <w:rPr>
          <w:color w:val="auto"/>
          <w:spacing w:val="0"/>
          <w:position w:val="0"/>
        </w:rPr>
      </w:pPr>
    </w:p>
    <w:p w14:paraId="7ACC263A">
      <w:pPr>
        <w:pageBreakBefore w:val="0"/>
        <w:widowControl w:val="0"/>
        <w:wordWrap/>
        <w:overflowPunct/>
        <w:topLinePunct w:val="0"/>
        <w:bidi w:val="0"/>
        <w:spacing w:before="270" w:line="221" w:lineRule="auto"/>
        <w:jc w:val="center"/>
        <w:outlineLvl w:val="0"/>
        <w:rPr>
          <w:rFonts w:ascii="宋体" w:hAnsi="宋体" w:eastAsia="宋体" w:cs="宋体"/>
          <w:color w:val="auto"/>
          <w:spacing w:val="0"/>
          <w:position w:val="0"/>
          <w:sz w:val="56"/>
          <w:szCs w:val="56"/>
          <w:lang w:eastAsia="zh-CN"/>
        </w:rPr>
      </w:pPr>
      <w:bookmarkStart w:id="0" w:name="_Toc27878"/>
      <w:r>
        <w:rPr>
          <w:rFonts w:ascii="宋体" w:hAnsi="宋体" w:eastAsia="宋体" w:cs="宋体"/>
          <w:color w:val="auto"/>
          <w:spacing w:val="0"/>
          <w:position w:val="0"/>
          <w:sz w:val="56"/>
          <w:szCs w:val="56"/>
          <w:lang w:eastAsia="zh-CN"/>
        </w:rPr>
        <w:t>公开招标文件</w:t>
      </w:r>
      <w:bookmarkEnd w:id="0"/>
    </w:p>
    <w:p w14:paraId="40761286">
      <w:pPr>
        <w:pageBreakBefore w:val="0"/>
        <w:widowControl w:val="0"/>
        <w:wordWrap/>
        <w:overflowPunct/>
        <w:topLinePunct w:val="0"/>
        <w:bidi w:val="0"/>
        <w:spacing w:line="308" w:lineRule="auto"/>
        <w:rPr>
          <w:color w:val="auto"/>
          <w:spacing w:val="0"/>
          <w:position w:val="0"/>
          <w:lang w:eastAsia="zh-CN"/>
        </w:rPr>
      </w:pPr>
    </w:p>
    <w:p w14:paraId="23BC96CF">
      <w:pPr>
        <w:pageBreakBefore w:val="0"/>
        <w:widowControl w:val="0"/>
        <w:wordWrap/>
        <w:overflowPunct/>
        <w:topLinePunct w:val="0"/>
        <w:bidi w:val="0"/>
        <w:spacing w:line="308" w:lineRule="auto"/>
        <w:rPr>
          <w:color w:val="auto"/>
          <w:spacing w:val="0"/>
          <w:position w:val="0"/>
          <w:lang w:eastAsia="zh-CN"/>
        </w:rPr>
      </w:pPr>
    </w:p>
    <w:p w14:paraId="07C21DA7">
      <w:pPr>
        <w:pageBreakBefore w:val="0"/>
        <w:widowControl w:val="0"/>
        <w:wordWrap/>
        <w:overflowPunct/>
        <w:topLinePunct w:val="0"/>
        <w:bidi w:val="0"/>
        <w:spacing w:line="308" w:lineRule="auto"/>
        <w:rPr>
          <w:color w:val="auto"/>
          <w:spacing w:val="0"/>
          <w:position w:val="0"/>
          <w:lang w:eastAsia="zh-CN"/>
        </w:rPr>
      </w:pPr>
    </w:p>
    <w:p w14:paraId="039B850F">
      <w:pPr>
        <w:pageBreakBefore w:val="0"/>
        <w:widowControl w:val="0"/>
        <w:wordWrap/>
        <w:overflowPunct/>
        <w:topLinePunct w:val="0"/>
        <w:bidi w:val="0"/>
        <w:spacing w:before="101" w:line="224" w:lineRule="auto"/>
        <w:ind w:left="3654" w:leftChars="0" w:hanging="3654" w:hangingChars="1179"/>
        <w:jc w:val="center"/>
        <w:rPr>
          <w:rFonts w:ascii="宋体" w:hAnsi="宋体" w:eastAsia="宋体" w:cs="宋体"/>
          <w:color w:val="auto"/>
          <w:spacing w:val="0"/>
          <w:position w:val="0"/>
          <w:sz w:val="31"/>
          <w:szCs w:val="31"/>
          <w:lang w:eastAsia="zh-CN"/>
        </w:rPr>
      </w:pP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w:t>
      </w:r>
      <w:r>
        <w:rPr>
          <w:rFonts w:hint="eastAsia" w:ascii="宋体" w:hAnsi="宋体" w:eastAsia="宋体" w:cs="宋体"/>
          <w:color w:val="auto"/>
          <w:spacing w:val="0"/>
          <w:position w:val="0"/>
          <w:sz w:val="31"/>
          <w:szCs w:val="31"/>
          <w:lang w:val="en-US" w:eastAsia="zh-CN"/>
          <w14:textOutline w14:w="5791" w14:cap="sq" w14:cmpd="sng" w14:algn="ctr">
            <w14:solidFill>
              <w14:srgbClr w14:val="000000"/>
            </w14:solidFill>
            <w14:prstDash w14:val="solid"/>
            <w14:bevel/>
          </w14:textOutline>
        </w:rPr>
        <w:t>服务</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类）</w:t>
      </w:r>
    </w:p>
    <w:p w14:paraId="0D6BAEB5">
      <w:pPr>
        <w:pageBreakBefore w:val="0"/>
        <w:widowControl w:val="0"/>
        <w:wordWrap/>
        <w:overflowPunct/>
        <w:topLinePunct w:val="0"/>
        <w:bidi w:val="0"/>
        <w:spacing w:line="246" w:lineRule="auto"/>
        <w:rPr>
          <w:color w:val="auto"/>
          <w:spacing w:val="0"/>
          <w:position w:val="0"/>
          <w:lang w:eastAsia="zh-CN"/>
        </w:rPr>
      </w:pPr>
    </w:p>
    <w:p w14:paraId="295D1462">
      <w:pPr>
        <w:pageBreakBefore w:val="0"/>
        <w:widowControl w:val="0"/>
        <w:wordWrap/>
        <w:overflowPunct/>
        <w:topLinePunct w:val="0"/>
        <w:bidi w:val="0"/>
        <w:spacing w:line="246" w:lineRule="auto"/>
        <w:rPr>
          <w:color w:val="auto"/>
          <w:spacing w:val="0"/>
          <w:position w:val="0"/>
          <w:lang w:eastAsia="zh-CN"/>
        </w:rPr>
      </w:pPr>
    </w:p>
    <w:p w14:paraId="4E390B6A">
      <w:pPr>
        <w:pStyle w:val="8"/>
        <w:pageBreakBefore w:val="0"/>
        <w:widowControl w:val="0"/>
        <w:wordWrap/>
        <w:overflowPunct/>
        <w:topLinePunct w:val="0"/>
        <w:bidi w:val="0"/>
        <w:rPr>
          <w:color w:val="auto"/>
          <w:spacing w:val="0"/>
          <w:position w:val="0"/>
          <w:lang w:eastAsia="zh-CN"/>
        </w:rPr>
      </w:pPr>
    </w:p>
    <w:p w14:paraId="10A3F302">
      <w:pPr>
        <w:pStyle w:val="8"/>
        <w:pageBreakBefore w:val="0"/>
        <w:widowControl w:val="0"/>
        <w:wordWrap/>
        <w:overflowPunct/>
        <w:topLinePunct w:val="0"/>
        <w:bidi w:val="0"/>
        <w:rPr>
          <w:color w:val="auto"/>
          <w:spacing w:val="0"/>
          <w:position w:val="0"/>
          <w:lang w:eastAsia="zh-CN"/>
        </w:rPr>
      </w:pPr>
    </w:p>
    <w:p w14:paraId="5D3A1685">
      <w:pPr>
        <w:pageBreakBefore w:val="0"/>
        <w:widowControl w:val="0"/>
        <w:wordWrap/>
        <w:overflowPunct/>
        <w:topLinePunct w:val="0"/>
        <w:bidi w:val="0"/>
        <w:spacing w:line="246" w:lineRule="auto"/>
        <w:rPr>
          <w:color w:val="auto"/>
          <w:spacing w:val="0"/>
          <w:position w:val="0"/>
          <w:lang w:eastAsia="zh-CN"/>
        </w:rPr>
      </w:pPr>
    </w:p>
    <w:p w14:paraId="243382F0">
      <w:pPr>
        <w:pageBreakBefore w:val="0"/>
        <w:widowControl w:val="0"/>
        <w:wordWrap/>
        <w:overflowPunct/>
        <w:topLinePunct w:val="0"/>
        <w:bidi w:val="0"/>
        <w:spacing w:line="246" w:lineRule="auto"/>
        <w:rPr>
          <w:color w:val="auto"/>
          <w:spacing w:val="0"/>
          <w:position w:val="0"/>
          <w:lang w:eastAsia="zh-CN"/>
        </w:rPr>
      </w:pPr>
    </w:p>
    <w:p w14:paraId="07E8096C">
      <w:pPr>
        <w:pageBreakBefore w:val="0"/>
        <w:widowControl w:val="0"/>
        <w:wordWrap/>
        <w:overflowPunct/>
        <w:topLinePunct w:val="0"/>
        <w:bidi w:val="0"/>
        <w:spacing w:line="246" w:lineRule="auto"/>
        <w:rPr>
          <w:color w:val="auto"/>
          <w:spacing w:val="0"/>
          <w:position w:val="0"/>
          <w:lang w:eastAsia="zh-CN"/>
        </w:rPr>
      </w:pPr>
    </w:p>
    <w:p w14:paraId="240DC7A9">
      <w:pPr>
        <w:pageBreakBefore w:val="0"/>
        <w:widowControl w:val="0"/>
        <w:wordWrap/>
        <w:overflowPunct/>
        <w:topLinePunct w:val="0"/>
        <w:bidi w:val="0"/>
        <w:spacing w:line="247" w:lineRule="auto"/>
        <w:rPr>
          <w:color w:val="auto"/>
          <w:spacing w:val="0"/>
          <w:position w:val="0"/>
          <w:lang w:eastAsia="zh-CN"/>
        </w:rPr>
      </w:pPr>
    </w:p>
    <w:p w14:paraId="1BD9E5E1">
      <w:pPr>
        <w:pageBreakBefore w:val="0"/>
        <w:widowControl w:val="0"/>
        <w:wordWrap/>
        <w:overflowPunct/>
        <w:topLinePunct w:val="0"/>
        <w:bidi w:val="0"/>
        <w:spacing w:before="101" w:line="225" w:lineRule="auto"/>
        <w:ind w:left="3608" w:leftChars="980" w:hanging="1550" w:hangingChars="500"/>
        <w:rPr>
          <w:rFonts w:ascii="宋体" w:hAnsi="宋体" w:eastAsia="宋体" w:cs="宋体"/>
          <w:color w:val="auto"/>
          <w:spacing w:val="0"/>
          <w:position w:val="0"/>
          <w:sz w:val="31"/>
          <w:szCs w:val="31"/>
          <w:lang w:eastAsia="zh-CN"/>
        </w:rPr>
      </w:pP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项目名称：</w:t>
      </w:r>
      <w:r>
        <w:rPr>
          <w:rFonts w:hint="eastAsia"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鹰潭产融控股集团有限公司商业房地产抵押贷款支持证券（CMBS）项目主承销商服务采购</w:t>
      </w:r>
    </w:p>
    <w:p w14:paraId="6B27D4C6">
      <w:pPr>
        <w:pageBreakBefore w:val="0"/>
        <w:widowControl w:val="0"/>
        <w:wordWrap/>
        <w:overflowPunct/>
        <w:topLinePunct w:val="0"/>
        <w:bidi w:val="0"/>
        <w:spacing w:before="242" w:line="225" w:lineRule="auto"/>
        <w:ind w:left="2060"/>
        <w:rPr>
          <w:rFonts w:ascii="宋体" w:hAnsi="宋体" w:eastAsia="宋体" w:cs="宋体"/>
          <w:color w:val="auto"/>
          <w:spacing w:val="0"/>
          <w:position w:val="0"/>
          <w:sz w:val="31"/>
          <w:szCs w:val="31"/>
          <w:lang w:eastAsia="zh-CN"/>
        </w:rPr>
      </w:pP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项目编号：</w:t>
      </w:r>
      <w:r>
        <w:rPr>
          <w:rFonts w:hint="eastAsia" w:ascii="宋体" w:hAnsi="宋体" w:eastAsia="宋体" w:cs="宋体"/>
          <w:color w:val="auto"/>
          <w:spacing w:val="0"/>
          <w:position w:val="0"/>
          <w:sz w:val="31"/>
          <w:szCs w:val="31"/>
          <w:lang w:val="en-US" w:eastAsia="zh-CN"/>
          <w14:textOutline w14:w="5791" w14:cap="sq" w14:cmpd="sng" w14:algn="ctr">
            <w14:solidFill>
              <w14:srgbClr w14:val="000000"/>
            </w14:solidFill>
            <w14:prstDash w14:val="solid"/>
            <w14:bevel/>
          </w14:textOutline>
        </w:rPr>
        <w:t>NCFT-2026-QYYT001</w:t>
      </w:r>
    </w:p>
    <w:p w14:paraId="2F7CD204">
      <w:pPr>
        <w:pageBreakBefore w:val="0"/>
        <w:widowControl w:val="0"/>
        <w:wordWrap/>
        <w:overflowPunct/>
        <w:topLinePunct w:val="0"/>
        <w:bidi w:val="0"/>
        <w:spacing w:line="250" w:lineRule="auto"/>
        <w:rPr>
          <w:color w:val="auto"/>
          <w:spacing w:val="0"/>
          <w:position w:val="0"/>
          <w:lang w:eastAsia="zh-CN"/>
        </w:rPr>
      </w:pPr>
    </w:p>
    <w:p w14:paraId="094718E8">
      <w:pPr>
        <w:pageBreakBefore w:val="0"/>
        <w:widowControl w:val="0"/>
        <w:wordWrap/>
        <w:overflowPunct/>
        <w:topLinePunct w:val="0"/>
        <w:bidi w:val="0"/>
        <w:spacing w:line="250" w:lineRule="auto"/>
        <w:rPr>
          <w:color w:val="auto"/>
          <w:spacing w:val="0"/>
          <w:position w:val="0"/>
          <w:lang w:eastAsia="zh-CN"/>
        </w:rPr>
      </w:pPr>
    </w:p>
    <w:p w14:paraId="1AFADEFF">
      <w:pPr>
        <w:pageBreakBefore w:val="0"/>
        <w:widowControl w:val="0"/>
        <w:wordWrap/>
        <w:overflowPunct/>
        <w:topLinePunct w:val="0"/>
        <w:bidi w:val="0"/>
        <w:spacing w:line="251" w:lineRule="auto"/>
        <w:rPr>
          <w:color w:val="auto"/>
          <w:spacing w:val="0"/>
          <w:position w:val="0"/>
          <w:lang w:eastAsia="zh-CN"/>
        </w:rPr>
      </w:pPr>
    </w:p>
    <w:p w14:paraId="6F75F980">
      <w:pPr>
        <w:pageBreakBefore w:val="0"/>
        <w:widowControl w:val="0"/>
        <w:wordWrap/>
        <w:overflowPunct/>
        <w:topLinePunct w:val="0"/>
        <w:bidi w:val="0"/>
        <w:spacing w:line="251" w:lineRule="auto"/>
        <w:rPr>
          <w:color w:val="auto"/>
          <w:spacing w:val="0"/>
          <w:position w:val="0"/>
          <w:lang w:eastAsia="zh-CN"/>
        </w:rPr>
      </w:pPr>
    </w:p>
    <w:p w14:paraId="1857F57F">
      <w:pPr>
        <w:pStyle w:val="8"/>
        <w:pageBreakBefore w:val="0"/>
        <w:widowControl w:val="0"/>
        <w:wordWrap/>
        <w:overflowPunct/>
        <w:topLinePunct w:val="0"/>
        <w:bidi w:val="0"/>
        <w:rPr>
          <w:color w:val="auto"/>
          <w:spacing w:val="0"/>
          <w:position w:val="0"/>
          <w:lang w:eastAsia="zh-CN"/>
        </w:rPr>
      </w:pPr>
    </w:p>
    <w:p w14:paraId="26F272EA">
      <w:pPr>
        <w:pageBreakBefore w:val="0"/>
        <w:widowControl w:val="0"/>
        <w:wordWrap/>
        <w:overflowPunct/>
        <w:topLinePunct w:val="0"/>
        <w:bidi w:val="0"/>
        <w:spacing w:line="251" w:lineRule="auto"/>
        <w:rPr>
          <w:color w:val="auto"/>
          <w:spacing w:val="0"/>
          <w:position w:val="0"/>
          <w:lang w:eastAsia="zh-CN"/>
        </w:rPr>
      </w:pPr>
    </w:p>
    <w:p w14:paraId="686DD1BB">
      <w:pPr>
        <w:pageBreakBefore w:val="0"/>
        <w:widowControl w:val="0"/>
        <w:wordWrap/>
        <w:overflowPunct/>
        <w:topLinePunct w:val="0"/>
        <w:bidi w:val="0"/>
        <w:spacing w:line="251" w:lineRule="auto"/>
        <w:rPr>
          <w:color w:val="auto"/>
          <w:spacing w:val="0"/>
          <w:position w:val="0"/>
          <w:lang w:eastAsia="zh-CN"/>
        </w:rPr>
      </w:pPr>
    </w:p>
    <w:p w14:paraId="1312CABD">
      <w:pPr>
        <w:pageBreakBefore w:val="0"/>
        <w:widowControl w:val="0"/>
        <w:wordWrap/>
        <w:overflowPunct/>
        <w:topLinePunct w:val="0"/>
        <w:bidi w:val="0"/>
        <w:spacing w:line="251" w:lineRule="auto"/>
        <w:rPr>
          <w:color w:val="auto"/>
          <w:spacing w:val="0"/>
          <w:position w:val="0"/>
          <w:lang w:eastAsia="zh-CN"/>
        </w:rPr>
      </w:pPr>
    </w:p>
    <w:p w14:paraId="0D1E101A">
      <w:pPr>
        <w:pageBreakBefore w:val="0"/>
        <w:widowControl w:val="0"/>
        <w:wordWrap/>
        <w:overflowPunct/>
        <w:topLinePunct w:val="0"/>
        <w:bidi w:val="0"/>
        <w:spacing w:before="101" w:line="614" w:lineRule="exact"/>
        <w:ind w:left="3084"/>
        <w:rPr>
          <w:rFonts w:ascii="宋体" w:hAnsi="宋体" w:eastAsia="宋体" w:cs="宋体"/>
          <w:color w:val="auto"/>
          <w:sz w:val="28"/>
          <w:szCs w:val="28"/>
          <w:lang w:eastAsia="zh-CN"/>
        </w:rPr>
      </w:pPr>
      <w:r>
        <w:rPr>
          <w:rFonts w:hint="eastAsia" w:ascii="宋体" w:hAnsi="宋体" w:eastAsia="宋体" w:cs="宋体"/>
          <w:color w:val="auto"/>
          <w:position w:val="23"/>
          <w:sz w:val="28"/>
          <w:szCs w:val="28"/>
          <w:lang w:eastAsia="zh-CN"/>
          <w14:textOutline w14:w="5105" w14:cap="sq" w14:cmpd="sng" w14:algn="ctr">
            <w14:solidFill>
              <w14:srgbClr w14:val="000000"/>
            </w14:solidFill>
            <w14:prstDash w14:val="solid"/>
            <w14:bevel/>
          </w14:textOutline>
        </w:rPr>
        <w:t>南昌市飞腾招标代理有限</w:t>
      </w:r>
      <w:r>
        <w:rPr>
          <w:rFonts w:ascii="宋体" w:hAnsi="宋体" w:eastAsia="宋体" w:cs="宋体"/>
          <w:color w:val="auto"/>
          <w:position w:val="23"/>
          <w:sz w:val="28"/>
          <w:szCs w:val="28"/>
          <w:lang w:eastAsia="zh-CN"/>
          <w14:textOutline w14:w="5105" w14:cap="sq" w14:cmpd="sng" w14:algn="ctr">
            <w14:solidFill>
              <w14:srgbClr w14:val="000000"/>
            </w14:solidFill>
            <w14:prstDash w14:val="solid"/>
            <w14:bevel/>
          </w14:textOutline>
        </w:rPr>
        <w:t>公司</w:t>
      </w:r>
    </w:p>
    <w:p w14:paraId="1AA021D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pacing w:val="-1"/>
          <w:sz w:val="24"/>
          <w:szCs w:val="24"/>
          <w:lang w:val="en-US" w:eastAsia="zh-CN"/>
          <w14:textOutline w14:w="4356" w14:cap="sq" w14:cmpd="sng" w14:algn="ctr">
            <w14:solidFill>
              <w14:srgbClr w14:val="000000"/>
            </w14:solidFill>
            <w14:prstDash w14:val="solid"/>
            <w14:bevel/>
          </w14:textOutline>
        </w:rPr>
        <w:sectPr>
          <w:footerReference r:id="rId3" w:type="default"/>
          <w:pgSz w:w="11906" w:h="16839"/>
          <w:pgMar w:top="1440" w:right="1800" w:bottom="1440" w:left="1800" w:header="0" w:footer="0" w:gutter="0"/>
          <w:pgNumType w:fmt="decimal" w:start="1"/>
          <w:cols w:space="720" w:num="1"/>
        </w:sectPr>
      </w:pPr>
      <w:r>
        <w:rPr>
          <w:rFonts w:hint="eastAsia" w:ascii="宋体" w:hAnsi="宋体" w:eastAsia="宋体" w:cs="宋体"/>
          <w:color w:val="auto"/>
          <w:spacing w:val="-16"/>
          <w:sz w:val="28"/>
          <w:szCs w:val="28"/>
          <w:lang w:val="en-US" w:eastAsia="zh-CN"/>
          <w14:textOutline w14:w="5105" w14:cap="sq" w14:cmpd="sng" w14:algn="ctr">
            <w14:solidFill>
              <w14:srgbClr w14:val="000000"/>
            </w14:solidFill>
            <w14:prstDash w14:val="solid"/>
            <w14:bevel/>
          </w14:textOutline>
        </w:rPr>
        <w:t xml:space="preserve">      </w:t>
      </w:r>
      <w:r>
        <w:rPr>
          <w:rFonts w:ascii="宋体" w:hAnsi="宋体" w:eastAsia="宋体" w:cs="宋体"/>
          <w:color w:val="auto"/>
          <w:spacing w:val="-16"/>
          <w:sz w:val="28"/>
          <w:szCs w:val="28"/>
          <w14:textOutline w14:w="5105" w14:cap="sq" w14:cmpd="sng" w14:algn="ctr">
            <w14:solidFill>
              <w14:srgbClr w14:val="000000"/>
            </w14:solidFill>
            <w14:prstDash w14:val="solid"/>
            <w14:bevel/>
          </w14:textOutline>
        </w:rPr>
        <w:t>江西</w:t>
      </w:r>
      <w:r>
        <w:rPr>
          <w:rFonts w:hint="eastAsia" w:ascii="宋体" w:hAnsi="宋体" w:eastAsia="宋体" w:cs="宋体"/>
          <w:color w:val="auto"/>
          <w:spacing w:val="-16"/>
          <w:sz w:val="28"/>
          <w:szCs w:val="28"/>
          <w:lang w:val="en-US" w:eastAsia="zh-CN"/>
          <w14:textOutline w14:w="5105" w14:cap="sq" w14:cmpd="sng" w14:algn="ctr">
            <w14:solidFill>
              <w14:srgbClr w14:val="000000"/>
            </w14:solidFill>
            <w14:prstDash w14:val="solid"/>
            <w14:bevel/>
          </w14:textOutline>
        </w:rPr>
        <w:t xml:space="preserve"> </w:t>
      </w:r>
      <w:r>
        <w:rPr>
          <w:rFonts w:hint="eastAsia" w:ascii="宋体" w:hAnsi="宋体" w:eastAsia="宋体" w:cs="宋体"/>
          <w:color w:val="auto"/>
          <w:spacing w:val="-16"/>
          <w:sz w:val="28"/>
          <w:szCs w:val="28"/>
          <w:highlight w:val="none"/>
          <w14:textOutline w14:w="5105" w14:cap="sq" w14:cmpd="sng" w14:algn="ctr">
            <w14:solidFill>
              <w14:srgbClr w14:val="000000"/>
            </w14:solidFill>
            <w14:prstDash w14:val="solid"/>
            <w14:bevel/>
          </w14:textOutline>
        </w:rPr>
        <w:t>·</w:t>
      </w:r>
      <w:r>
        <w:rPr>
          <w:rFonts w:ascii="宋体" w:hAnsi="宋体" w:eastAsia="宋体" w:cs="宋体"/>
          <w:color w:val="auto"/>
          <w:spacing w:val="-88"/>
          <w:sz w:val="28"/>
          <w:szCs w:val="28"/>
          <w:highlight w:val="none"/>
        </w:rPr>
        <w:t xml:space="preserve"> </w:t>
      </w:r>
      <w:r>
        <w:rPr>
          <w:rFonts w:hint="eastAsia" w:ascii="宋体" w:hAnsi="宋体" w:eastAsia="宋体" w:cs="宋体"/>
          <w:color w:val="auto"/>
          <w:spacing w:val="-16"/>
          <w:sz w:val="28"/>
          <w:szCs w:val="28"/>
          <w:lang w:val="en-US" w:eastAsia="zh-CN"/>
          <w14:textOutline w14:w="5105" w14:cap="sq" w14:cmpd="sng" w14:algn="ctr">
            <w14:solidFill>
              <w14:srgbClr w14:val="000000"/>
            </w14:solidFill>
            <w14:prstDash w14:val="solid"/>
            <w14:bevel/>
          </w14:textOutline>
        </w:rPr>
        <w:t xml:space="preserve"> 鹰潭</w:t>
      </w:r>
    </w:p>
    <w:p w14:paraId="7F0D9375">
      <w:pPr>
        <w:keepNext w:val="0"/>
        <w:keepLines w:val="0"/>
        <w:pageBreakBefore w:val="0"/>
        <w:widowControl w:val="0"/>
        <w:kinsoku w:val="0"/>
        <w:wordWrap/>
        <w:overflowPunct/>
        <w:topLinePunct w:val="0"/>
        <w:autoSpaceDE w:val="0"/>
        <w:autoSpaceDN w:val="0"/>
        <w:bidi w:val="0"/>
        <w:adjustRightInd w:val="0"/>
        <w:snapToGrid w:val="0"/>
        <w:spacing w:before="120" w:beforeAutospacing="0" w:after="0" w:afterLines="50" w:afterAutospacing="0" w:line="440" w:lineRule="exact"/>
        <w:jc w:val="center"/>
        <w:textAlignment w:val="baseline"/>
        <w:outlineLvl w:val="1"/>
        <w:rPr>
          <w:rFonts w:hint="eastAsia" w:ascii="宋体" w:hAnsi="宋体" w:eastAsia="宋体" w:cs="宋体"/>
          <w:color w:val="auto"/>
          <w:spacing w:val="0"/>
          <w:position w:val="0"/>
          <w:sz w:val="32"/>
          <w:szCs w:val="32"/>
          <w:lang w:val="en-US" w:eastAsia="zh-CN"/>
        </w:rPr>
      </w:pPr>
      <w:bookmarkStart w:id="1" w:name="_Toc8204"/>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使用说明</w:t>
      </w:r>
      <w:bookmarkEnd w:id="1"/>
    </w:p>
    <w:p w14:paraId="586B1268">
      <w:pPr>
        <w:pStyle w:val="8"/>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40" w:lineRule="exact"/>
        <w:ind w:left="0" w:leftChars="0" w:firstLine="420" w:firstLineChars="175"/>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为</w:t>
      </w:r>
      <w:r>
        <w:rPr>
          <w:rFonts w:hint="eastAsia" w:ascii="宋体" w:hAnsi="宋体" w:eastAsia="宋体" w:cs="宋体"/>
          <w:spacing w:val="0"/>
          <w:w w:val="100"/>
          <w:position w:val="0"/>
          <w:sz w:val="24"/>
          <w:szCs w:val="24"/>
          <w:lang w:val="en-US" w:eastAsia="zh-CN"/>
        </w:rPr>
        <w:t>进一步优化我省采购营商环境，提高招标文件编制质量和采购工作效率，促进采购活动的公开、公平和公正进行，根据采购有关法律法规及政策要求，协会同有关单位研究制定了《江西省政府采购项目公开招标文件示范文本（服务类）（2024版）》（以下简称《示范文本》）。现根据使用情况及新政策要求，修订为2026年第1版，供各单位在我省采购项目中使用</w:t>
      </w:r>
      <w:r>
        <w:rPr>
          <w:rFonts w:hint="eastAsia" w:ascii="宋体" w:hAnsi="宋体" w:eastAsia="宋体" w:cs="宋体"/>
          <w:color w:val="auto"/>
          <w:spacing w:val="0"/>
          <w:position w:val="0"/>
          <w:lang w:val="en-US" w:eastAsia="zh-CN"/>
        </w:rPr>
        <w:t>。</w:t>
      </w:r>
    </w:p>
    <w:p w14:paraId="0AF8CF39">
      <w:pPr>
        <w:keepNext w:val="0"/>
        <w:keepLines w:val="0"/>
        <w:pageBreakBefore w:val="0"/>
        <w:widowControl w:val="0"/>
        <w:kinsoku w:val="0"/>
        <w:wordWrap/>
        <w:overflowPunct/>
        <w:topLinePunct w:val="0"/>
        <w:autoSpaceDE w:val="0"/>
        <w:autoSpaceDN w:val="0"/>
        <w:bidi w:val="0"/>
        <w:adjustRightInd w:val="0"/>
        <w:snapToGrid w:val="0"/>
        <w:spacing w:before="0" w:beforeLines="26" w:beforeAutospacing="0" w:afterAutospacing="0" w:line="440" w:lineRule="exact"/>
        <w:ind w:left="107"/>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2" w:name="_Toc19977"/>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一、适用范围</w:t>
      </w:r>
      <w:bookmarkEnd w:id="2"/>
    </w:p>
    <w:p w14:paraId="77FCC895">
      <w:pPr>
        <w:pStyle w:val="8"/>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40" w:lineRule="exact"/>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《示范文本》适用于江西省采用公开招标方式采购的采购服务项目。</w:t>
      </w:r>
    </w:p>
    <w:p w14:paraId="171CCE4A">
      <w:pPr>
        <w:keepNext w:val="0"/>
        <w:keepLines w:val="0"/>
        <w:pageBreakBefore w:val="0"/>
        <w:widowControl w:val="0"/>
        <w:kinsoku w:val="0"/>
        <w:wordWrap/>
        <w:overflowPunct/>
        <w:topLinePunct w:val="0"/>
        <w:autoSpaceDE w:val="0"/>
        <w:autoSpaceDN w:val="0"/>
        <w:bidi w:val="0"/>
        <w:adjustRightInd w:val="0"/>
        <w:snapToGrid w:val="0"/>
        <w:spacing w:before="0" w:beforeLines="26" w:beforeAutospacing="0" w:afterAutospacing="0" w:line="440" w:lineRule="exact"/>
        <w:ind w:left="107"/>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3" w:name="_Toc19061"/>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二、填写规则</w:t>
      </w:r>
      <w:bookmarkEnd w:id="3"/>
    </w:p>
    <w:p w14:paraId="4B5E59A6">
      <w:pPr>
        <w:pStyle w:val="8"/>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40" w:lineRule="exact"/>
        <w:ind w:left="0" w:leftChars="0" w:firstLine="480" w:firstLineChars="200"/>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条款中以空格和下划横线“</w:t>
      </w:r>
      <w:r>
        <w:rPr>
          <w:rFonts w:hint="eastAsia" w:ascii="宋体" w:hAnsi="宋体" w:eastAsia="宋体" w:cs="宋体"/>
          <w:color w:val="auto"/>
          <w:spacing w:val="0"/>
          <w:position w:val="0"/>
          <w:u w:val="single"/>
          <w:lang w:val="en-US" w:eastAsia="zh-CN"/>
        </w:rPr>
        <w:t xml:space="preserve">૿   </w:t>
      </w:r>
      <w:r>
        <w:rPr>
          <w:rFonts w:hint="eastAsia" w:ascii="宋体" w:hAnsi="宋体" w:eastAsia="宋体" w:cs="宋体"/>
          <w:color w:val="auto"/>
          <w:spacing w:val="0"/>
          <w:position w:val="0"/>
          <w:u w:val="none"/>
          <w:lang w:val="en-US" w:eastAsia="zh-CN"/>
        </w:rPr>
        <w:t>”</w:t>
      </w:r>
      <w:r>
        <w:rPr>
          <w:rFonts w:hint="eastAsia" w:ascii="宋体" w:hAnsi="宋体" w:eastAsia="宋体" w:cs="宋体"/>
          <w:color w:val="auto"/>
          <w:spacing w:val="0"/>
          <w:position w:val="0"/>
          <w:lang w:val="en-US" w:eastAsia="zh-CN"/>
        </w:rPr>
        <w:t>形式标记的部分，为采购人或采购代理机构需要填写的内容。采购人或采购代理机构应根据采购项目具体特点和实际需要进行填写，确实没有需要填写的，在空格或下划横线“</w:t>
      </w:r>
      <w:r>
        <w:rPr>
          <w:rFonts w:hint="eastAsia" w:ascii="宋体" w:hAnsi="宋体" w:eastAsia="宋体" w:cs="宋体"/>
          <w:color w:val="auto"/>
          <w:spacing w:val="0"/>
          <w:position w:val="0"/>
          <w:u w:val="single"/>
          <w:lang w:val="en-US" w:eastAsia="zh-CN"/>
        </w:rPr>
        <w:t xml:space="preserve">૿   </w:t>
      </w:r>
      <w:r>
        <w:rPr>
          <w:rFonts w:hint="eastAsia" w:ascii="宋体" w:hAnsi="宋体" w:eastAsia="宋体" w:cs="宋体"/>
          <w:color w:val="auto"/>
          <w:spacing w:val="0"/>
          <w:position w:val="0"/>
          <w:u w:val="none"/>
          <w:lang w:val="en-US" w:eastAsia="zh-CN"/>
        </w:rPr>
        <w:t>”</w:t>
      </w:r>
      <w:r>
        <w:rPr>
          <w:rFonts w:hint="eastAsia" w:ascii="宋体" w:hAnsi="宋体" w:eastAsia="宋体" w:cs="宋体"/>
          <w:color w:val="auto"/>
          <w:spacing w:val="0"/>
          <w:position w:val="0"/>
          <w:lang w:val="en-US" w:eastAsia="zh-CN"/>
        </w:rPr>
        <w:t>中用“ /”标记。条款中以</w:t>
      </w:r>
      <w:r>
        <w:rPr>
          <w:rFonts w:hint="eastAsia" w:ascii="宋体" w:hAnsi="宋体" w:eastAsia="宋体" w:cs="宋体"/>
          <w:color w:val="auto"/>
          <w:spacing w:val="0"/>
          <w:position w:val="0"/>
          <w:lang w:val="en-US" w:eastAsia="zh-CN"/>
        </w:rPr>
        <w:sym w:font="Wingdings 2" w:char="00A3"/>
      </w:r>
      <w:r>
        <w:rPr>
          <w:rFonts w:hint="eastAsia" w:ascii="宋体" w:hAnsi="宋体" w:eastAsia="宋体" w:cs="宋体"/>
          <w:color w:val="auto"/>
          <w:spacing w:val="0"/>
          <w:position w:val="0"/>
          <w:lang w:val="en-US" w:eastAsia="zh-CN"/>
        </w:rPr>
        <w:t>形式标记的内容，为采购人或采购代理机构需要确定的选项。编制招标文件时，适用于本项目的选项标记为</w:t>
      </w:r>
      <w:r>
        <w:rPr>
          <w:rFonts w:hint="eastAsia" w:ascii="宋体" w:hAnsi="宋体" w:eastAsia="宋体" w:cs="宋体"/>
          <w:color w:val="auto"/>
          <w:spacing w:val="0"/>
          <w:position w:val="0"/>
          <w:lang w:val="en-US" w:eastAsia="zh-CN"/>
        </w:rPr>
        <w:sym w:font="Wingdings 2" w:char="0052"/>
      </w:r>
      <w:r>
        <w:rPr>
          <w:rFonts w:hint="eastAsia" w:ascii="宋体" w:hAnsi="宋体" w:eastAsia="宋体" w:cs="宋体"/>
          <w:color w:val="auto"/>
          <w:spacing w:val="0"/>
          <w:position w:val="0"/>
          <w:lang w:val="en-US" w:eastAsia="zh-CN"/>
        </w:rPr>
        <w:t>，不适用于本项目的选项标记为</w:t>
      </w:r>
      <w:r>
        <w:rPr>
          <w:rFonts w:hint="eastAsia" w:ascii="宋体" w:hAnsi="宋体" w:eastAsia="宋体" w:cs="宋体"/>
          <w:color w:val="auto"/>
          <w:spacing w:val="0"/>
          <w:position w:val="0"/>
          <w:lang w:val="en-US" w:eastAsia="zh-CN"/>
        </w:rPr>
        <w:sym w:font="Wingdings 2" w:char="00A3"/>
      </w:r>
      <w:r>
        <w:rPr>
          <w:rFonts w:hint="eastAsia" w:ascii="宋体" w:hAnsi="宋体" w:eastAsia="宋体" w:cs="宋体"/>
          <w:color w:val="auto"/>
          <w:spacing w:val="0"/>
          <w:position w:val="0"/>
          <w:lang w:val="en-US" w:eastAsia="zh-CN"/>
        </w:rPr>
        <w:t>。</w:t>
      </w:r>
    </w:p>
    <w:p w14:paraId="525232BA">
      <w:pPr>
        <w:keepNext w:val="0"/>
        <w:keepLines w:val="0"/>
        <w:pageBreakBefore w:val="0"/>
        <w:widowControl w:val="0"/>
        <w:kinsoku w:val="0"/>
        <w:wordWrap/>
        <w:overflowPunct/>
        <w:topLinePunct w:val="0"/>
        <w:autoSpaceDE w:val="0"/>
        <w:autoSpaceDN w:val="0"/>
        <w:bidi w:val="0"/>
        <w:adjustRightInd w:val="0"/>
        <w:snapToGrid w:val="0"/>
        <w:spacing w:before="0" w:beforeLines="25" w:beforeAutospacing="0" w:afterAutospacing="0" w:line="440" w:lineRule="exact"/>
        <w:ind w:left="107"/>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4" w:name="_Toc27642"/>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三、提示条款</w:t>
      </w:r>
      <w:bookmarkEnd w:id="4"/>
    </w:p>
    <w:p w14:paraId="74BDDF98">
      <w:pPr>
        <w:pStyle w:val="8"/>
        <w:keepNext w:val="0"/>
        <w:keepLines w:val="0"/>
        <w:pageBreakBefore w:val="0"/>
        <w:widowControl/>
        <w:kinsoku w:val="0"/>
        <w:wordWrap/>
        <w:overflowPunct/>
        <w:topLinePunct w:val="0"/>
        <w:autoSpaceDE w:val="0"/>
        <w:autoSpaceDN w:val="0"/>
        <w:bidi w:val="0"/>
        <w:adjustRightInd w:val="0"/>
        <w:snapToGrid w:val="0"/>
        <w:spacing w:beforeAutospacing="0" w:after="0" w:afterAutospacing="0" w:line="440" w:lineRule="exact"/>
        <w:ind w:left="0" w:leftChars="0" w:firstLine="480" w:firstLineChars="200"/>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《示范文本》中“（  ）”形式标记的斜体内容，属于提示编制招标文件的注意事项，招标文件发出前，有关提示内容应予以删除。</w:t>
      </w:r>
    </w:p>
    <w:p w14:paraId="7EDE6FD2">
      <w:pPr>
        <w:keepNext w:val="0"/>
        <w:keepLines w:val="0"/>
        <w:pageBreakBefore w:val="0"/>
        <w:widowControl w:val="0"/>
        <w:kinsoku w:val="0"/>
        <w:wordWrap/>
        <w:overflowPunct/>
        <w:topLinePunct w:val="0"/>
        <w:autoSpaceDE w:val="0"/>
        <w:autoSpaceDN w:val="0"/>
        <w:bidi w:val="0"/>
        <w:adjustRightInd w:val="0"/>
        <w:snapToGrid w:val="0"/>
        <w:spacing w:before="0" w:beforeLines="19" w:beforeAutospacing="0" w:afterAutospacing="0" w:line="440" w:lineRule="exact"/>
        <w:ind w:left="107"/>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5" w:name="_Toc1340"/>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四、编制注意事项</w:t>
      </w:r>
      <w:bookmarkEnd w:id="5"/>
    </w:p>
    <w:p w14:paraId="5D78D096">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0" w:line="440" w:lineRule="exact"/>
        <w:ind w:firstLine="482" w:firstLineChars="200"/>
        <w:jc w:val="both"/>
        <w:textAlignment w:val="baseline"/>
        <w:rPr>
          <w:rFonts w:hint="default" w:ascii="宋体" w:hAnsi="宋体" w:eastAsia="宋体" w:cs="宋体"/>
          <w:b/>
          <w:bCs/>
          <w:color w:val="auto"/>
          <w:spacing w:val="0"/>
          <w:position w:val="0"/>
          <w:lang w:val="en-US" w:eastAsia="zh-CN"/>
        </w:rPr>
      </w:pPr>
      <w:r>
        <w:rPr>
          <w:rFonts w:hint="eastAsia" w:ascii="宋体" w:hAnsi="宋体" w:eastAsia="宋体" w:cs="宋体"/>
          <w:b/>
          <w:bCs/>
          <w:color w:val="auto"/>
          <w:spacing w:val="0"/>
          <w:position w:val="0"/>
          <w:lang w:val="en-US" w:eastAsia="zh-CN"/>
        </w:rPr>
        <w:t>（一）</w:t>
      </w:r>
      <w:r>
        <w:rPr>
          <w:rFonts w:hint="eastAsia" w:ascii="宋体" w:hAnsi="宋体" w:eastAsia="宋体" w:cs="宋体"/>
          <w:b w:val="0"/>
          <w:bCs w:val="0"/>
          <w:color w:val="auto"/>
          <w:spacing w:val="0"/>
          <w:position w:val="0"/>
          <w:lang w:val="en-US" w:eastAsia="zh-CN"/>
        </w:rPr>
        <w:t>对于不允许偏离的实质性要求和条件，采购人或采购代理机构应当在招标文件中规定并</w:t>
      </w:r>
      <w:r>
        <w:rPr>
          <w:rFonts w:hint="eastAsia" w:ascii="宋体" w:hAnsi="宋体" w:eastAsia="宋体" w:cs="宋体"/>
          <w:snapToGrid w:val="0"/>
          <w:color w:val="auto"/>
          <w:spacing w:val="0"/>
          <w:kern w:val="0"/>
          <w:position w:val="0"/>
          <w:sz w:val="24"/>
          <w:szCs w:val="24"/>
          <w:lang w:val="en-US" w:eastAsia="zh-CN" w:bidi="ar-SA"/>
          <w14:textOutline w14:w="4356" w14:cap="sq" w14:cmpd="sng" w14:algn="ctr">
            <w14:solidFill>
              <w14:srgbClr w14:val="000000"/>
            </w14:solidFill>
            <w14:prstDash w14:val="solid"/>
            <w14:bevel/>
          </w14:textOutline>
        </w:rPr>
        <w:t>以醒目的方式标明。</w:t>
      </w:r>
    </w:p>
    <w:p w14:paraId="570459FB">
      <w:pPr>
        <w:pStyle w:val="8"/>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440" w:lineRule="exact"/>
        <w:ind w:firstLine="480" w:firstLineChars="200"/>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（二）为避免招标文件编制过程中出现的相同内容在文件中前后不一致等错误，招标文件尽量做到相同内容只出现一次，其他章节涉及有关内容的，以标明条款号引用的方式体现。</w:t>
      </w:r>
    </w:p>
    <w:p w14:paraId="4F126650">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jc w:val="both"/>
        <w:textAlignment w:val="baseline"/>
        <w:rPr>
          <w:rFonts w:hint="eastAsia" w:ascii="宋体" w:hAnsi="宋体" w:eastAsia="宋体" w:cs="宋体"/>
          <w:snapToGrid w:val="0"/>
          <w:color w:val="auto"/>
          <w:spacing w:val="0"/>
          <w:kern w:val="0"/>
          <w:position w:val="0"/>
          <w:sz w:val="24"/>
          <w:szCs w:val="20"/>
          <w:lang w:val="en-US" w:eastAsia="zh-CN" w:bidi="ar-SA"/>
        </w:rPr>
      </w:pPr>
      <w:r>
        <w:rPr>
          <w:rFonts w:hint="eastAsia" w:ascii="宋体" w:hAnsi="宋体" w:eastAsia="宋体" w:cs="宋体"/>
          <w:snapToGrid w:val="0"/>
          <w:color w:val="auto"/>
          <w:spacing w:val="0"/>
          <w:kern w:val="0"/>
          <w:position w:val="0"/>
          <w:sz w:val="24"/>
          <w:szCs w:val="20"/>
          <w:lang w:val="en-US" w:eastAsia="zh-CN" w:bidi="ar-SA"/>
        </w:rPr>
        <w:t>（三）采购人或采购代理机构可根据法律法规、采购政策文件等更新情况、或项目具体特点，对示范文本适当进行更新或调整。</w:t>
      </w:r>
    </w:p>
    <w:p w14:paraId="7E20C086">
      <w:pPr>
        <w:keepNext w:val="0"/>
        <w:keepLines w:val="0"/>
        <w:pageBreakBefore w:val="0"/>
        <w:widowControl/>
        <w:kinsoku w:val="0"/>
        <w:wordWrap/>
        <w:overflowPunct/>
        <w:topLinePunct w:val="0"/>
        <w:autoSpaceDE w:val="0"/>
        <w:autoSpaceDN w:val="0"/>
        <w:bidi w:val="0"/>
        <w:adjustRightInd w:val="0"/>
        <w:snapToGrid w:val="0"/>
        <w:spacing w:line="440" w:lineRule="exact"/>
        <w:ind w:firstLine="480" w:firstLineChars="200"/>
        <w:jc w:val="both"/>
        <w:textAlignment w:val="baseline"/>
        <w:rPr>
          <w:rFonts w:hint="default" w:ascii="宋体" w:hAnsi="宋体" w:eastAsia="宋体" w:cs="宋体"/>
          <w:snapToGrid w:val="0"/>
          <w:color w:val="auto"/>
          <w:spacing w:val="0"/>
          <w:kern w:val="0"/>
          <w:position w:val="0"/>
          <w:sz w:val="24"/>
          <w:szCs w:val="20"/>
          <w:lang w:val="en-US" w:eastAsia="zh-CN" w:bidi="ar-SA"/>
        </w:rPr>
      </w:pPr>
      <w:r>
        <w:rPr>
          <w:rFonts w:hint="eastAsia" w:ascii="宋体" w:hAnsi="宋体" w:eastAsia="宋体" w:cs="宋体"/>
          <w:snapToGrid w:val="0"/>
          <w:color w:val="auto"/>
          <w:spacing w:val="0"/>
          <w:kern w:val="0"/>
          <w:position w:val="0"/>
          <w:sz w:val="24"/>
          <w:szCs w:val="20"/>
          <w:lang w:val="en-US" w:eastAsia="zh-CN" w:bidi="ar-SA"/>
        </w:rPr>
        <w:t>（四）地市采购人或采购代理机构使用《示范文本》时，要结合当地政策，调整文件部份内容，以便适用于本地。</w:t>
      </w:r>
    </w:p>
    <w:p w14:paraId="0D582695">
      <w:pPr>
        <w:keepNext w:val="0"/>
        <w:keepLines w:val="0"/>
        <w:pageBreakBefore w:val="0"/>
        <w:widowControl w:val="0"/>
        <w:kinsoku w:val="0"/>
        <w:wordWrap/>
        <w:overflowPunct/>
        <w:topLinePunct w:val="0"/>
        <w:autoSpaceDE w:val="0"/>
        <w:autoSpaceDN w:val="0"/>
        <w:bidi w:val="0"/>
        <w:adjustRightInd w:val="0"/>
        <w:snapToGrid w:val="0"/>
        <w:spacing w:line="440" w:lineRule="exact"/>
        <w:ind w:left="19" w:leftChars="9" w:firstLine="400" w:firstLineChars="167"/>
        <w:jc w:val="both"/>
        <w:textAlignment w:val="baseline"/>
        <w:rPr>
          <w:rFonts w:ascii="宋体" w:hAnsi="宋体" w:eastAsia="宋体" w:cs="宋体"/>
          <w:color w:val="auto"/>
          <w:spacing w:val="0"/>
          <w:position w:val="0"/>
          <w:sz w:val="28"/>
          <w:szCs w:val="28"/>
        </w:rPr>
      </w:pPr>
      <w:r>
        <w:rPr>
          <w:rFonts w:hint="eastAsia" w:ascii="宋体" w:hAnsi="宋体" w:eastAsia="宋体" w:cs="宋体"/>
          <w:snapToGrid w:val="0"/>
          <w:color w:val="auto"/>
          <w:spacing w:val="0"/>
          <w:kern w:val="0"/>
          <w:position w:val="0"/>
          <w:sz w:val="24"/>
          <w:szCs w:val="20"/>
          <w:lang w:val="en-US" w:eastAsia="zh-CN" w:bidi="ar-SA"/>
        </w:rPr>
        <w:t>（五）请全省各级预算单位、采购代理机构认真组织好《示范文本》的使用，使用中有任何意见建议，请及时与江西省政府采购协会联系。我们将及时总结经验，以进一步修订完善《示范文本》。</w:t>
      </w:r>
    </w:p>
    <w:p w14:paraId="60AA6010">
      <w:pPr>
        <w:pageBreakBefore w:val="0"/>
        <w:widowControl w:val="0"/>
        <w:wordWrap/>
        <w:overflowPunct/>
        <w:topLinePunct w:val="0"/>
        <w:bidi w:val="0"/>
        <w:spacing w:line="223" w:lineRule="auto"/>
        <w:jc w:val="both"/>
        <w:rPr>
          <w:rFonts w:ascii="宋体" w:hAnsi="宋体" w:eastAsia="宋体" w:cs="宋体"/>
          <w:color w:val="auto"/>
          <w:spacing w:val="0"/>
          <w:position w:val="0"/>
          <w:sz w:val="28"/>
          <w:szCs w:val="28"/>
        </w:rPr>
        <w:sectPr>
          <w:pgSz w:w="11906" w:h="16839"/>
          <w:pgMar w:top="1327" w:right="1800" w:bottom="1327" w:left="1800" w:header="0" w:footer="0" w:gutter="0"/>
          <w:pgNumType w:fmt="decimal"/>
          <w:cols w:space="720" w:num="1"/>
        </w:sectPr>
      </w:pPr>
    </w:p>
    <w:sdt>
      <w:sdtPr>
        <w:rPr>
          <w:rFonts w:ascii="宋体" w:hAnsi="宋体" w:eastAsia="宋体" w:cs="Arial"/>
          <w:snapToGrid w:val="0"/>
          <w:color w:val="000000"/>
          <w:sz w:val="21"/>
          <w:szCs w:val="21"/>
          <w:lang w:val="en-US" w:eastAsia="en-US" w:bidi="ar-SA"/>
        </w:rPr>
        <w:id w:val="147463919"/>
        <w15:color w:val="DBDBDB"/>
        <w:docPartObj>
          <w:docPartGallery w:val="Table of Contents"/>
          <w:docPartUnique/>
        </w:docPartObj>
      </w:sdtPr>
      <w:sdtEndPr>
        <w:rPr>
          <w:rFonts w:ascii="Times New Roman" w:hAnsi="Times New Roman" w:eastAsia="Times New Roman" w:cs="Times New Roman"/>
          <w:snapToGrid w:val="0"/>
          <w:color w:val="auto"/>
          <w:spacing w:val="0"/>
          <w:position w:val="0"/>
          <w:sz w:val="21"/>
          <w:szCs w:val="20"/>
          <w:lang w:val="en-US" w:eastAsia="zh-CN" w:bidi="ar-SA"/>
        </w:rPr>
      </w:sdtEndPr>
      <w:sdtContent>
        <w:p w14:paraId="4659E6F8">
          <w:pPr>
            <w:spacing w:before="0" w:beforeLines="0" w:after="0" w:afterLines="0" w:line="240" w:lineRule="auto"/>
            <w:ind w:left="0" w:leftChars="0" w:right="0" w:rightChars="0" w:firstLine="0" w:firstLineChars="0"/>
            <w:jc w:val="center"/>
          </w:pPr>
          <w:r>
            <w:rPr>
              <w:rFonts w:ascii="宋体" w:hAnsi="宋体" w:eastAsia="宋体"/>
              <w:sz w:val="21"/>
            </w:rPr>
            <w:t>目录</w:t>
          </w:r>
        </w:p>
        <w:p w14:paraId="7CDFE00E">
          <w:pPr>
            <w:pStyle w:val="12"/>
            <w:tabs>
              <w:tab w:val="right" w:leader="dot" w:pos="9071"/>
            </w:tabs>
          </w:pPr>
          <w:r>
            <w:rPr>
              <w:rFonts w:ascii="Times New Roman" w:hAnsi="Times New Roman" w:eastAsia="Times New Roman" w:cs="Times New Roman"/>
              <w:color w:val="auto"/>
              <w:spacing w:val="0"/>
              <w:position w:val="0"/>
              <w:sz w:val="20"/>
              <w:szCs w:val="20"/>
              <w:lang w:eastAsia="zh-CN"/>
            </w:rPr>
            <w:fldChar w:fldCharType="begin"/>
          </w:r>
          <w:r>
            <w:rPr>
              <w:rFonts w:ascii="Times New Roman" w:hAnsi="Times New Roman" w:eastAsia="Times New Roman" w:cs="Times New Roman"/>
              <w:color w:val="auto"/>
              <w:spacing w:val="0"/>
              <w:position w:val="0"/>
              <w:sz w:val="20"/>
              <w:szCs w:val="20"/>
              <w:lang w:eastAsia="zh-CN"/>
            </w:rPr>
            <w:instrText xml:space="preserve">TOC \o "1-3" \h \u </w:instrText>
          </w:r>
          <w:r>
            <w:rPr>
              <w:rFonts w:ascii="Times New Roman" w:hAnsi="Times New Roman" w:eastAsia="Times New Roman" w:cs="Times New Roman"/>
              <w:color w:val="auto"/>
              <w:spacing w:val="0"/>
              <w:position w:val="0"/>
              <w:sz w:val="20"/>
              <w:szCs w:val="20"/>
              <w:lang w:eastAsia="zh-CN"/>
            </w:rPr>
            <w:fldChar w:fldCharType="separate"/>
          </w: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_Toc27878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56"/>
              <w:lang w:eastAsia="zh-CN"/>
            </w:rPr>
            <w:t>公开招标文件</w:t>
          </w:r>
          <w:r>
            <w:tab/>
          </w:r>
          <w:r>
            <w:fldChar w:fldCharType="begin"/>
          </w:r>
          <w:r>
            <w:instrText xml:space="preserve"> PAGEREF _Toc27878 \h </w:instrText>
          </w:r>
          <w:r>
            <w:fldChar w:fldCharType="separate"/>
          </w:r>
          <w:r>
            <w:t>1</w:t>
          </w:r>
          <w:r>
            <w:fldChar w:fldCharType="end"/>
          </w:r>
          <w:r>
            <w:rPr>
              <w:rFonts w:ascii="Times New Roman" w:hAnsi="Times New Roman" w:eastAsia="Times New Roman" w:cs="Times New Roman"/>
              <w:color w:val="auto"/>
              <w:spacing w:val="0"/>
              <w:position w:val="0"/>
              <w:szCs w:val="20"/>
              <w:lang w:eastAsia="zh-CN"/>
            </w:rPr>
            <w:fldChar w:fldCharType="end"/>
          </w:r>
        </w:p>
        <w:p w14:paraId="433B971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_Toc8204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使用说明</w:t>
          </w:r>
          <w:r>
            <w:tab/>
          </w:r>
          <w:r>
            <w:fldChar w:fldCharType="begin"/>
          </w:r>
          <w:r>
            <w:instrText xml:space="preserve"> PAGEREF _Toc8204 \h </w:instrText>
          </w:r>
          <w:r>
            <w:fldChar w:fldCharType="separate"/>
          </w:r>
          <w:r>
            <w:t>2</w:t>
          </w:r>
          <w:r>
            <w:fldChar w:fldCharType="end"/>
          </w:r>
          <w:r>
            <w:rPr>
              <w:rFonts w:ascii="Times New Roman" w:hAnsi="Times New Roman" w:eastAsia="Times New Roman" w:cs="Times New Roman"/>
              <w:color w:val="auto"/>
              <w:spacing w:val="0"/>
              <w:position w:val="0"/>
              <w:szCs w:val="20"/>
              <w:lang w:eastAsia="zh-CN"/>
            </w:rPr>
            <w:fldChar w:fldCharType="end"/>
          </w:r>
        </w:p>
        <w:p w14:paraId="19F449F6">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_Toc19977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一、适用范围</w:t>
          </w:r>
          <w:r>
            <w:tab/>
          </w:r>
          <w:r>
            <w:fldChar w:fldCharType="begin"/>
          </w:r>
          <w:r>
            <w:instrText xml:space="preserve"> PAGEREF _Toc19977 \h </w:instrText>
          </w:r>
          <w:r>
            <w:fldChar w:fldCharType="separate"/>
          </w:r>
          <w:r>
            <w:t>2</w:t>
          </w:r>
          <w:r>
            <w:fldChar w:fldCharType="end"/>
          </w:r>
          <w:r>
            <w:rPr>
              <w:rFonts w:ascii="Times New Roman" w:hAnsi="Times New Roman" w:eastAsia="Times New Roman" w:cs="Times New Roman"/>
              <w:color w:val="auto"/>
              <w:spacing w:val="0"/>
              <w:position w:val="0"/>
              <w:szCs w:val="20"/>
              <w:lang w:eastAsia="zh-CN"/>
            </w:rPr>
            <w:fldChar w:fldCharType="end"/>
          </w:r>
        </w:p>
        <w:p w14:paraId="38072C07">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_Toc19061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二、填写规则</w:t>
          </w:r>
          <w:r>
            <w:tab/>
          </w:r>
          <w:r>
            <w:fldChar w:fldCharType="begin"/>
          </w:r>
          <w:r>
            <w:instrText xml:space="preserve"> PAGEREF _Toc19061 \h </w:instrText>
          </w:r>
          <w:r>
            <w:fldChar w:fldCharType="separate"/>
          </w:r>
          <w:r>
            <w:t>2</w:t>
          </w:r>
          <w:r>
            <w:fldChar w:fldCharType="end"/>
          </w:r>
          <w:r>
            <w:rPr>
              <w:rFonts w:ascii="Times New Roman" w:hAnsi="Times New Roman" w:eastAsia="Times New Roman" w:cs="Times New Roman"/>
              <w:color w:val="auto"/>
              <w:spacing w:val="0"/>
              <w:position w:val="0"/>
              <w:szCs w:val="20"/>
              <w:lang w:eastAsia="zh-CN"/>
            </w:rPr>
            <w:fldChar w:fldCharType="end"/>
          </w:r>
        </w:p>
        <w:p w14:paraId="4F3CE1C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_Toc27642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三、提示条款</w:t>
          </w:r>
          <w:r>
            <w:tab/>
          </w:r>
          <w:r>
            <w:fldChar w:fldCharType="begin"/>
          </w:r>
          <w:r>
            <w:instrText xml:space="preserve"> PAGEREF _Toc27642 \h </w:instrText>
          </w:r>
          <w:r>
            <w:fldChar w:fldCharType="separate"/>
          </w:r>
          <w:r>
            <w:t>2</w:t>
          </w:r>
          <w:r>
            <w:fldChar w:fldCharType="end"/>
          </w:r>
          <w:r>
            <w:rPr>
              <w:rFonts w:ascii="Times New Roman" w:hAnsi="Times New Roman" w:eastAsia="Times New Roman" w:cs="Times New Roman"/>
              <w:color w:val="auto"/>
              <w:spacing w:val="0"/>
              <w:position w:val="0"/>
              <w:szCs w:val="20"/>
              <w:lang w:eastAsia="zh-CN"/>
            </w:rPr>
            <w:fldChar w:fldCharType="end"/>
          </w:r>
        </w:p>
        <w:p w14:paraId="66E5C8B2">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_Toc1340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四、编制注意事项</w:t>
          </w:r>
          <w:r>
            <w:tab/>
          </w:r>
          <w:r>
            <w:fldChar w:fldCharType="begin"/>
          </w:r>
          <w:r>
            <w:instrText xml:space="preserve"> PAGEREF _Toc1340 \h </w:instrText>
          </w:r>
          <w:r>
            <w:fldChar w:fldCharType="separate"/>
          </w:r>
          <w:r>
            <w:t>2</w:t>
          </w:r>
          <w:r>
            <w:fldChar w:fldCharType="end"/>
          </w:r>
          <w:r>
            <w:rPr>
              <w:rFonts w:ascii="Times New Roman" w:hAnsi="Times New Roman" w:eastAsia="Times New Roman" w:cs="Times New Roman"/>
              <w:color w:val="auto"/>
              <w:spacing w:val="0"/>
              <w:position w:val="0"/>
              <w:szCs w:val="20"/>
              <w:lang w:eastAsia="zh-CN"/>
            </w:rPr>
            <w:fldChar w:fldCharType="end"/>
          </w:r>
        </w:p>
        <w:p w14:paraId="1AA89257">
          <w:pPr>
            <w:pStyle w:val="12"/>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_Toc14711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31"/>
              <w14:textOutline w14:w="5791" w14:cap="sq" w14:cmpd="sng" w14:algn="ctr">
                <w14:solidFill>
                  <w14:srgbClr w14:val="000000"/>
                </w14:solidFill>
                <w14:prstDash w14:val="solid"/>
                <w14:bevel/>
              </w14:textOutline>
            </w:rPr>
            <w:t>第一章</w:t>
          </w:r>
          <w:r>
            <w:rPr>
              <w:rFonts w:ascii="宋体" w:hAnsi="宋体" w:eastAsia="宋体" w:cs="宋体"/>
              <w:spacing w:val="0"/>
              <w:position w:val="0"/>
              <w:szCs w:val="31"/>
            </w:rPr>
            <w:t xml:space="preserve">  </w:t>
          </w:r>
          <w:r>
            <w:rPr>
              <w:rFonts w:ascii="宋体" w:hAnsi="宋体" w:eastAsia="宋体" w:cs="宋体"/>
              <w:spacing w:val="0"/>
              <w:position w:val="0"/>
              <w:szCs w:val="31"/>
              <w14:textOutline w14:w="5791" w14:cap="sq" w14:cmpd="sng" w14:algn="ctr">
                <w14:solidFill>
                  <w14:srgbClr w14:val="000000"/>
                </w14:solidFill>
                <w14:prstDash w14:val="solid"/>
                <w14:bevel/>
              </w14:textOutline>
            </w:rPr>
            <w:t>投标邀请</w:t>
          </w:r>
          <w:r>
            <w:tab/>
          </w:r>
          <w:r>
            <w:fldChar w:fldCharType="begin"/>
          </w:r>
          <w:r>
            <w:instrText xml:space="preserve"> PAGEREF _Toc14711 \h </w:instrText>
          </w:r>
          <w:r>
            <w:fldChar w:fldCharType="separate"/>
          </w:r>
          <w:r>
            <w:t>6</w:t>
          </w:r>
          <w:r>
            <w:fldChar w:fldCharType="end"/>
          </w:r>
          <w:r>
            <w:rPr>
              <w:rFonts w:ascii="Times New Roman" w:hAnsi="Times New Roman" w:eastAsia="Times New Roman" w:cs="Times New Roman"/>
              <w:color w:val="auto"/>
              <w:spacing w:val="0"/>
              <w:position w:val="0"/>
              <w:szCs w:val="20"/>
              <w:lang w:eastAsia="zh-CN"/>
            </w:rPr>
            <w:fldChar w:fldCharType="end"/>
          </w:r>
        </w:p>
        <w:p w14:paraId="7516EDF5">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_Toc28785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一、项目基本情况</w:t>
          </w:r>
          <w:r>
            <w:tab/>
          </w:r>
          <w:r>
            <w:fldChar w:fldCharType="begin"/>
          </w:r>
          <w:r>
            <w:instrText xml:space="preserve"> PAGEREF _Toc28785 \h </w:instrText>
          </w:r>
          <w:r>
            <w:fldChar w:fldCharType="separate"/>
          </w:r>
          <w:r>
            <w:t>6</w:t>
          </w:r>
          <w:r>
            <w:fldChar w:fldCharType="end"/>
          </w:r>
          <w:r>
            <w:rPr>
              <w:rFonts w:ascii="Times New Roman" w:hAnsi="Times New Roman" w:eastAsia="Times New Roman" w:cs="Times New Roman"/>
              <w:color w:val="auto"/>
              <w:spacing w:val="0"/>
              <w:position w:val="0"/>
              <w:szCs w:val="20"/>
              <w:lang w:eastAsia="zh-CN"/>
            </w:rPr>
            <w:fldChar w:fldCharType="end"/>
          </w:r>
        </w:p>
        <w:p w14:paraId="3572891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_Toc5487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二、</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投标人</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的资格要求</w:t>
          </w:r>
          <w:r>
            <w:tab/>
          </w:r>
          <w:r>
            <w:fldChar w:fldCharType="begin"/>
          </w:r>
          <w:r>
            <w:instrText xml:space="preserve"> PAGEREF _Toc5487 \h </w:instrText>
          </w:r>
          <w:r>
            <w:fldChar w:fldCharType="separate"/>
          </w:r>
          <w:r>
            <w:t>6</w:t>
          </w:r>
          <w:r>
            <w:fldChar w:fldCharType="end"/>
          </w:r>
          <w:r>
            <w:rPr>
              <w:rFonts w:ascii="Times New Roman" w:hAnsi="Times New Roman" w:eastAsia="Times New Roman" w:cs="Times New Roman"/>
              <w:color w:val="auto"/>
              <w:spacing w:val="0"/>
              <w:position w:val="0"/>
              <w:szCs w:val="20"/>
              <w:lang w:eastAsia="zh-CN"/>
            </w:rPr>
            <w:fldChar w:fldCharType="end"/>
          </w:r>
        </w:p>
        <w:p w14:paraId="67F06D4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_Toc14821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四、提交投标文件截止时间、开标时间和地点</w:t>
          </w:r>
          <w:r>
            <w:tab/>
          </w:r>
          <w:r>
            <w:fldChar w:fldCharType="begin"/>
          </w:r>
          <w:r>
            <w:instrText xml:space="preserve"> PAGEREF _Toc14821 \h </w:instrText>
          </w:r>
          <w:r>
            <w:fldChar w:fldCharType="separate"/>
          </w:r>
          <w:r>
            <w:t>8</w:t>
          </w:r>
          <w:r>
            <w:fldChar w:fldCharType="end"/>
          </w:r>
          <w:r>
            <w:rPr>
              <w:rFonts w:ascii="Times New Roman" w:hAnsi="Times New Roman" w:eastAsia="Times New Roman" w:cs="Times New Roman"/>
              <w:color w:val="auto"/>
              <w:spacing w:val="0"/>
              <w:position w:val="0"/>
              <w:szCs w:val="20"/>
              <w:lang w:eastAsia="zh-CN"/>
            </w:rPr>
            <w:fldChar w:fldCharType="end"/>
          </w:r>
        </w:p>
        <w:p w14:paraId="682FAB1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_Toc32417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 xml:space="preserve">五、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公告期限</w:t>
          </w:r>
          <w:r>
            <w:tab/>
          </w:r>
          <w:r>
            <w:fldChar w:fldCharType="begin"/>
          </w:r>
          <w:r>
            <w:instrText xml:space="preserve"> PAGEREF _Toc32417 \h </w:instrText>
          </w:r>
          <w:r>
            <w:fldChar w:fldCharType="separate"/>
          </w:r>
          <w:r>
            <w:t>8</w:t>
          </w:r>
          <w:r>
            <w:fldChar w:fldCharType="end"/>
          </w:r>
          <w:r>
            <w:rPr>
              <w:rFonts w:ascii="Times New Roman" w:hAnsi="Times New Roman" w:eastAsia="Times New Roman" w:cs="Times New Roman"/>
              <w:color w:val="auto"/>
              <w:spacing w:val="0"/>
              <w:position w:val="0"/>
              <w:szCs w:val="20"/>
              <w:lang w:eastAsia="zh-CN"/>
            </w:rPr>
            <w:fldChar w:fldCharType="end"/>
          </w:r>
        </w:p>
        <w:p w14:paraId="26CB95D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_Toc5312 </w:instrText>
          </w:r>
          <w:r>
            <w:rPr>
              <w:rFonts w:ascii="Times New Roman" w:hAnsi="Times New Roman" w:eastAsia="Times New Roman" w:cs="Times New Roman"/>
              <w:spacing w:val="0"/>
              <w:position w:val="0"/>
              <w:szCs w:val="20"/>
              <w:lang w:eastAsia="zh-CN"/>
            </w:rPr>
            <w:fldChar w:fldCharType="separate"/>
          </w:r>
          <w:r>
            <w:rPr>
              <w:rFonts w:hint="eastAsia" w:eastAsiaTheme="minorEastAsia"/>
              <w:highlight w:val="none"/>
              <w:lang w:val="en-US" w:eastAsia="zh-CN"/>
            </w:rPr>
            <w:t>4</w:t>
          </w:r>
          <w:r>
            <w:rPr>
              <w:rFonts w:hint="eastAsia"/>
              <w:highlight w:val="none"/>
              <w:lang w:eastAsia="zh-CN"/>
            </w:rPr>
            <w:t>、投标人对本标书必须仔细阅读，如对招标文件存有质疑，请在知道权益受到损害之日起七个工作日内，以书面形式一次性全部向采购人或招标代理公司提出（不接受二次质疑），否则视为接受。</w:t>
          </w:r>
          <w:r>
            <w:tab/>
          </w:r>
          <w:r>
            <w:fldChar w:fldCharType="begin"/>
          </w:r>
          <w:r>
            <w:instrText xml:space="preserve"> PAGEREF _Toc5312 \h </w:instrText>
          </w:r>
          <w:r>
            <w:fldChar w:fldCharType="separate"/>
          </w:r>
          <w:r>
            <w:t>8</w:t>
          </w:r>
          <w:r>
            <w:fldChar w:fldCharType="end"/>
          </w:r>
          <w:r>
            <w:rPr>
              <w:rFonts w:ascii="Times New Roman" w:hAnsi="Times New Roman" w:eastAsia="Times New Roman" w:cs="Times New Roman"/>
              <w:color w:val="auto"/>
              <w:spacing w:val="0"/>
              <w:position w:val="0"/>
              <w:szCs w:val="20"/>
              <w:lang w:eastAsia="zh-CN"/>
            </w:rPr>
            <w:fldChar w:fldCharType="end"/>
          </w:r>
        </w:p>
        <w:p w14:paraId="455E0D8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_Toc30042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七、对本次招标提出询问，请按以下方式联系</w:t>
          </w:r>
          <w:r>
            <w:tab/>
          </w:r>
          <w:r>
            <w:fldChar w:fldCharType="begin"/>
          </w:r>
          <w:r>
            <w:instrText xml:space="preserve"> PAGEREF _Toc30042 \h </w:instrText>
          </w:r>
          <w:r>
            <w:fldChar w:fldCharType="separate"/>
          </w:r>
          <w:r>
            <w:t>9</w:t>
          </w:r>
          <w:r>
            <w:fldChar w:fldCharType="end"/>
          </w:r>
          <w:r>
            <w:rPr>
              <w:rFonts w:ascii="Times New Roman" w:hAnsi="Times New Roman" w:eastAsia="Times New Roman" w:cs="Times New Roman"/>
              <w:color w:val="auto"/>
              <w:spacing w:val="0"/>
              <w:position w:val="0"/>
              <w:szCs w:val="20"/>
              <w:lang w:eastAsia="zh-CN"/>
            </w:rPr>
            <w:fldChar w:fldCharType="end"/>
          </w:r>
        </w:p>
        <w:p w14:paraId="4BEAB0A2">
          <w:pPr>
            <w:pStyle w:val="12"/>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_Toc15066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31"/>
              <w:lang w:eastAsia="zh-CN"/>
              <w14:textOutline w14:w="5791" w14:cap="sq" w14:cmpd="sng" w14:algn="ctr">
                <w14:solidFill>
                  <w14:srgbClr w14:val="000000"/>
                </w14:solidFill>
                <w14:prstDash w14:val="solid"/>
                <w14:bevel/>
              </w14:textOutline>
            </w:rPr>
            <w:t>第二章</w:t>
          </w:r>
          <w:r>
            <w:rPr>
              <w:rFonts w:ascii="宋体" w:hAnsi="宋体" w:eastAsia="宋体" w:cs="宋体"/>
              <w:spacing w:val="0"/>
              <w:position w:val="0"/>
              <w:szCs w:val="31"/>
              <w:lang w:eastAsia="zh-CN"/>
            </w:rPr>
            <w:t xml:space="preserve">  </w:t>
          </w:r>
          <w:r>
            <w:rPr>
              <w:rFonts w:ascii="宋体" w:hAnsi="宋体" w:eastAsia="宋体" w:cs="宋体"/>
              <w:spacing w:val="0"/>
              <w:position w:val="0"/>
              <w:szCs w:val="31"/>
              <w:lang w:eastAsia="zh-CN"/>
              <w14:textOutline w14:w="5791" w14:cap="sq" w14:cmpd="sng" w14:algn="ctr">
                <w14:solidFill>
                  <w14:srgbClr w14:val="000000"/>
                </w14:solidFill>
                <w14:prstDash w14:val="solid"/>
                <w14:bevel/>
              </w14:textOutline>
            </w:rPr>
            <w:t>投标人须知</w:t>
          </w:r>
          <w:r>
            <w:tab/>
          </w:r>
          <w:r>
            <w:fldChar w:fldCharType="begin"/>
          </w:r>
          <w:r>
            <w:instrText xml:space="preserve"> PAGEREF _Toc15066 \h </w:instrText>
          </w:r>
          <w:r>
            <w:fldChar w:fldCharType="separate"/>
          </w:r>
          <w:r>
            <w:t>10</w:t>
          </w:r>
          <w:r>
            <w:fldChar w:fldCharType="end"/>
          </w:r>
          <w:r>
            <w:rPr>
              <w:rFonts w:ascii="Times New Roman" w:hAnsi="Times New Roman" w:eastAsia="Times New Roman" w:cs="Times New Roman"/>
              <w:color w:val="auto"/>
              <w:spacing w:val="0"/>
              <w:position w:val="0"/>
              <w:szCs w:val="20"/>
              <w:lang w:eastAsia="zh-CN"/>
            </w:rPr>
            <w:fldChar w:fldCharType="end"/>
          </w:r>
        </w:p>
        <w:p w14:paraId="4B3E656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_Toc996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14:textOutline w14:w="4356" w14:cap="sq" w14:cmpd="sng" w14:algn="ctr">
                <w14:solidFill>
                  <w14:srgbClr w14:val="000000"/>
                </w14:solidFill>
                <w14:prstDash w14:val="solid"/>
                <w14:bevel/>
              </w14:textOutline>
            </w:rPr>
            <w:t>一、投标人须知前附表</w:t>
          </w:r>
          <w:r>
            <w:tab/>
          </w:r>
          <w:r>
            <w:fldChar w:fldCharType="begin"/>
          </w:r>
          <w:r>
            <w:instrText xml:space="preserve"> PAGEREF _Toc996 \h </w:instrText>
          </w:r>
          <w:r>
            <w:fldChar w:fldCharType="separate"/>
          </w:r>
          <w:r>
            <w:t>10</w:t>
          </w:r>
          <w:r>
            <w:fldChar w:fldCharType="end"/>
          </w:r>
          <w:r>
            <w:rPr>
              <w:rFonts w:ascii="Times New Roman" w:hAnsi="Times New Roman" w:eastAsia="Times New Roman" w:cs="Times New Roman"/>
              <w:color w:val="auto"/>
              <w:spacing w:val="0"/>
              <w:position w:val="0"/>
              <w:szCs w:val="20"/>
              <w:lang w:eastAsia="zh-CN"/>
            </w:rPr>
            <w:fldChar w:fldCharType="end"/>
          </w:r>
        </w:p>
        <w:p w14:paraId="3F70F76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_Toc11740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二</w:t>
          </w:r>
          <w:r>
            <w:rPr>
              <w:rFonts w:ascii="宋体" w:hAnsi="宋体" w:eastAsia="宋体" w:cs="宋体"/>
              <w:spacing w:val="0"/>
              <w:position w:val="0"/>
              <w:szCs w:val="24"/>
              <w:highlight w:val="none"/>
              <w:lang w:eastAsia="zh-CN"/>
            </w:rPr>
            <w:t xml:space="preserve"> </w:t>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、招</w:t>
          </w:r>
          <w:r>
            <w:rPr>
              <w:rFonts w:ascii="宋体" w:hAnsi="宋体" w:eastAsia="宋体" w:cs="宋体"/>
              <w:spacing w:val="0"/>
              <w:position w:val="0"/>
              <w:szCs w:val="24"/>
              <w:highlight w:val="none"/>
              <w:lang w:eastAsia="zh-CN"/>
            </w:rPr>
            <w:t xml:space="preserve">  </w:t>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标</w:t>
          </w:r>
          <w:r>
            <w:tab/>
          </w:r>
          <w:r>
            <w:fldChar w:fldCharType="begin"/>
          </w:r>
          <w:r>
            <w:instrText xml:space="preserve"> PAGEREF _Toc11740 \h </w:instrText>
          </w:r>
          <w:r>
            <w:fldChar w:fldCharType="separate"/>
          </w:r>
          <w:r>
            <w:t>14</w:t>
          </w:r>
          <w:r>
            <w:fldChar w:fldCharType="end"/>
          </w:r>
          <w:r>
            <w:rPr>
              <w:rFonts w:ascii="Times New Roman" w:hAnsi="Times New Roman" w:eastAsia="Times New Roman" w:cs="Times New Roman"/>
              <w:color w:val="auto"/>
              <w:spacing w:val="0"/>
              <w:position w:val="0"/>
              <w:szCs w:val="20"/>
              <w:lang w:eastAsia="zh-CN"/>
            </w:rPr>
            <w:fldChar w:fldCharType="end"/>
          </w:r>
        </w:p>
        <w:p w14:paraId="720566F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_Toc27553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1.适用范围</w:t>
          </w:r>
          <w:r>
            <w:tab/>
          </w:r>
          <w:r>
            <w:fldChar w:fldCharType="begin"/>
          </w:r>
          <w:r>
            <w:instrText xml:space="preserve"> PAGEREF _Toc27553 \h </w:instrText>
          </w:r>
          <w:r>
            <w:fldChar w:fldCharType="separate"/>
          </w:r>
          <w:r>
            <w:t>14</w:t>
          </w:r>
          <w:r>
            <w:fldChar w:fldCharType="end"/>
          </w:r>
          <w:r>
            <w:rPr>
              <w:rFonts w:ascii="Times New Roman" w:hAnsi="Times New Roman" w:eastAsia="Times New Roman" w:cs="Times New Roman"/>
              <w:color w:val="auto"/>
              <w:spacing w:val="0"/>
              <w:position w:val="0"/>
              <w:szCs w:val="20"/>
              <w:lang w:eastAsia="zh-CN"/>
            </w:rPr>
            <w:fldChar w:fldCharType="end"/>
          </w:r>
        </w:p>
        <w:p w14:paraId="3A3EBFAE">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_Toc24182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2.定义</w:t>
          </w:r>
          <w:r>
            <w:tab/>
          </w:r>
          <w:r>
            <w:fldChar w:fldCharType="begin"/>
          </w:r>
          <w:r>
            <w:instrText xml:space="preserve"> PAGEREF _Toc24182 \h </w:instrText>
          </w:r>
          <w:r>
            <w:fldChar w:fldCharType="separate"/>
          </w:r>
          <w:r>
            <w:t>14</w:t>
          </w:r>
          <w:r>
            <w:fldChar w:fldCharType="end"/>
          </w:r>
          <w:r>
            <w:rPr>
              <w:rFonts w:ascii="Times New Roman" w:hAnsi="Times New Roman" w:eastAsia="Times New Roman" w:cs="Times New Roman"/>
              <w:color w:val="auto"/>
              <w:spacing w:val="0"/>
              <w:position w:val="0"/>
              <w:szCs w:val="20"/>
              <w:lang w:eastAsia="zh-CN"/>
            </w:rPr>
            <w:fldChar w:fldCharType="end"/>
          </w:r>
        </w:p>
        <w:p w14:paraId="0629BEE4">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_Toc9206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3.合格投标人</w:t>
          </w:r>
          <w:r>
            <w:tab/>
          </w:r>
          <w:r>
            <w:fldChar w:fldCharType="begin"/>
          </w:r>
          <w:r>
            <w:instrText xml:space="preserve"> PAGEREF _Toc9206 \h </w:instrText>
          </w:r>
          <w:r>
            <w:fldChar w:fldCharType="separate"/>
          </w:r>
          <w:r>
            <w:t>14</w:t>
          </w:r>
          <w:r>
            <w:fldChar w:fldCharType="end"/>
          </w:r>
          <w:r>
            <w:rPr>
              <w:rFonts w:ascii="Times New Roman" w:hAnsi="Times New Roman" w:eastAsia="Times New Roman" w:cs="Times New Roman"/>
              <w:color w:val="auto"/>
              <w:spacing w:val="0"/>
              <w:position w:val="0"/>
              <w:szCs w:val="20"/>
              <w:lang w:eastAsia="zh-CN"/>
            </w:rPr>
            <w:fldChar w:fldCharType="end"/>
          </w:r>
        </w:p>
        <w:p w14:paraId="03A5D24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_Toc21034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4.投标费用</w:t>
          </w:r>
          <w:r>
            <w:tab/>
          </w:r>
          <w:r>
            <w:fldChar w:fldCharType="begin"/>
          </w:r>
          <w:r>
            <w:instrText xml:space="preserve"> PAGEREF _Toc21034 \h </w:instrText>
          </w:r>
          <w:r>
            <w:fldChar w:fldCharType="separate"/>
          </w:r>
          <w:r>
            <w:t>14</w:t>
          </w:r>
          <w:r>
            <w:fldChar w:fldCharType="end"/>
          </w:r>
          <w:r>
            <w:rPr>
              <w:rFonts w:ascii="Times New Roman" w:hAnsi="Times New Roman" w:eastAsia="Times New Roman" w:cs="Times New Roman"/>
              <w:color w:val="auto"/>
              <w:spacing w:val="0"/>
              <w:position w:val="0"/>
              <w:szCs w:val="20"/>
              <w:lang w:eastAsia="zh-CN"/>
            </w:rPr>
            <w:fldChar w:fldCharType="end"/>
          </w:r>
        </w:p>
        <w:p w14:paraId="163ECBC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_Toc353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5.投标人代表</w:t>
          </w:r>
          <w:r>
            <w:tab/>
          </w:r>
          <w:r>
            <w:fldChar w:fldCharType="begin"/>
          </w:r>
          <w:r>
            <w:instrText xml:space="preserve"> PAGEREF _Toc353 \h </w:instrText>
          </w:r>
          <w:r>
            <w:fldChar w:fldCharType="separate"/>
          </w:r>
          <w:r>
            <w:t>15</w:t>
          </w:r>
          <w:r>
            <w:fldChar w:fldCharType="end"/>
          </w:r>
          <w:r>
            <w:rPr>
              <w:rFonts w:ascii="Times New Roman" w:hAnsi="Times New Roman" w:eastAsia="Times New Roman" w:cs="Times New Roman"/>
              <w:color w:val="auto"/>
              <w:spacing w:val="0"/>
              <w:position w:val="0"/>
              <w:szCs w:val="20"/>
              <w:lang w:eastAsia="zh-CN"/>
            </w:rPr>
            <w:fldChar w:fldCharType="end"/>
          </w:r>
        </w:p>
        <w:p w14:paraId="529AEB79">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_Toc25720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6.招标文件的构成</w:t>
          </w:r>
          <w:r>
            <w:tab/>
          </w:r>
          <w:r>
            <w:fldChar w:fldCharType="begin"/>
          </w:r>
          <w:r>
            <w:instrText xml:space="preserve"> PAGEREF _Toc25720 \h </w:instrText>
          </w:r>
          <w:r>
            <w:fldChar w:fldCharType="separate"/>
          </w:r>
          <w:r>
            <w:t>15</w:t>
          </w:r>
          <w:r>
            <w:fldChar w:fldCharType="end"/>
          </w:r>
          <w:r>
            <w:rPr>
              <w:rFonts w:ascii="Times New Roman" w:hAnsi="Times New Roman" w:eastAsia="Times New Roman" w:cs="Times New Roman"/>
              <w:color w:val="auto"/>
              <w:spacing w:val="0"/>
              <w:position w:val="0"/>
              <w:szCs w:val="20"/>
              <w:lang w:eastAsia="zh-CN"/>
            </w:rPr>
            <w:fldChar w:fldCharType="end"/>
          </w:r>
        </w:p>
        <w:p w14:paraId="644EA8A4">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_Toc20082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7.投标人应当提交的资格、资信证明文件</w:t>
          </w:r>
          <w:r>
            <w:tab/>
          </w:r>
          <w:r>
            <w:fldChar w:fldCharType="begin"/>
          </w:r>
          <w:r>
            <w:instrText xml:space="preserve"> PAGEREF _Toc20082 \h </w:instrText>
          </w:r>
          <w:r>
            <w:fldChar w:fldCharType="separate"/>
          </w:r>
          <w:r>
            <w:t>15</w:t>
          </w:r>
          <w:r>
            <w:fldChar w:fldCharType="end"/>
          </w:r>
          <w:r>
            <w:rPr>
              <w:rFonts w:ascii="Times New Roman" w:hAnsi="Times New Roman" w:eastAsia="Times New Roman" w:cs="Times New Roman"/>
              <w:color w:val="auto"/>
              <w:spacing w:val="0"/>
              <w:position w:val="0"/>
              <w:szCs w:val="20"/>
              <w:lang w:eastAsia="zh-CN"/>
            </w:rPr>
            <w:fldChar w:fldCharType="end"/>
          </w:r>
        </w:p>
        <w:p w14:paraId="09BC9DE2">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_Toc26229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8.</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为落实采购政策，采购标的需满足的要求，以及投标人须提供的证明材料</w:t>
          </w:r>
          <w:r>
            <w:tab/>
          </w:r>
          <w:r>
            <w:fldChar w:fldCharType="begin"/>
          </w:r>
          <w:r>
            <w:instrText xml:space="preserve"> PAGEREF _Toc26229 \h </w:instrText>
          </w:r>
          <w:r>
            <w:fldChar w:fldCharType="separate"/>
          </w:r>
          <w:r>
            <w:t>16</w:t>
          </w:r>
          <w:r>
            <w:fldChar w:fldCharType="end"/>
          </w:r>
          <w:r>
            <w:rPr>
              <w:rFonts w:ascii="Times New Roman" w:hAnsi="Times New Roman" w:eastAsia="Times New Roman" w:cs="Times New Roman"/>
              <w:color w:val="auto"/>
              <w:spacing w:val="0"/>
              <w:position w:val="0"/>
              <w:szCs w:val="20"/>
              <w:lang w:eastAsia="zh-CN"/>
            </w:rPr>
            <w:fldChar w:fldCharType="end"/>
          </w:r>
        </w:p>
        <w:p w14:paraId="7E1A4FD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_Toc11660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9.采购需求标准</w:t>
          </w:r>
          <w:r>
            <w:tab/>
          </w:r>
          <w:r>
            <w:fldChar w:fldCharType="begin"/>
          </w:r>
          <w:r>
            <w:instrText xml:space="preserve"> PAGEREF _Toc11660 \h </w:instrText>
          </w:r>
          <w:r>
            <w:fldChar w:fldCharType="separate"/>
          </w:r>
          <w:r>
            <w:t>19</w:t>
          </w:r>
          <w:r>
            <w:fldChar w:fldCharType="end"/>
          </w:r>
          <w:r>
            <w:rPr>
              <w:rFonts w:ascii="Times New Roman" w:hAnsi="Times New Roman" w:eastAsia="Times New Roman" w:cs="Times New Roman"/>
              <w:color w:val="auto"/>
              <w:spacing w:val="0"/>
              <w:position w:val="0"/>
              <w:szCs w:val="20"/>
              <w:lang w:eastAsia="zh-CN"/>
            </w:rPr>
            <w:fldChar w:fldCharType="end"/>
          </w:r>
        </w:p>
        <w:p w14:paraId="0038D8A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_Toc14353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10.招标文件的修改</w:t>
          </w:r>
          <w:r>
            <w:tab/>
          </w:r>
          <w:r>
            <w:fldChar w:fldCharType="begin"/>
          </w:r>
          <w:r>
            <w:instrText xml:space="preserve"> PAGEREF _Toc14353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39BF0F76">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_Toc4496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rPr>
            <w:t>10.4 更正或者修改的内容是招标文件的组成部分，并对投标人具有约束力。</w:t>
          </w:r>
          <w:r>
            <w:tab/>
          </w:r>
          <w:r>
            <w:fldChar w:fldCharType="begin"/>
          </w:r>
          <w:r>
            <w:instrText xml:space="preserve"> PAGEREF _Toc4496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651F727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_Toc4251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三</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标</w:t>
          </w:r>
          <w:r>
            <w:tab/>
          </w:r>
          <w:r>
            <w:fldChar w:fldCharType="begin"/>
          </w:r>
          <w:r>
            <w:instrText xml:space="preserve"> PAGEREF _Toc4251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7C2D8402">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_Toc19671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11.投标文件的编制</w:t>
          </w:r>
          <w:r>
            <w:tab/>
          </w:r>
          <w:r>
            <w:fldChar w:fldCharType="begin"/>
          </w:r>
          <w:r>
            <w:instrText xml:space="preserve"> PAGEREF _Toc19671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300AD7E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_Toc6204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12.投标文件计量单位</w:t>
          </w:r>
          <w:r>
            <w:tab/>
          </w:r>
          <w:r>
            <w:fldChar w:fldCharType="begin"/>
          </w:r>
          <w:r>
            <w:instrText xml:space="preserve"> PAGEREF _Toc6204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6536F627">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_Toc28979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3</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.投标文件的构成</w:t>
          </w:r>
          <w:r>
            <w:tab/>
          </w:r>
          <w:r>
            <w:fldChar w:fldCharType="begin"/>
          </w:r>
          <w:r>
            <w:instrText xml:space="preserve"> PAGEREF _Toc28979 \h </w:instrText>
          </w:r>
          <w:r>
            <w:fldChar w:fldCharType="separate"/>
          </w:r>
          <w:r>
            <w:t>20</w:t>
          </w:r>
          <w:r>
            <w:fldChar w:fldCharType="end"/>
          </w:r>
          <w:r>
            <w:rPr>
              <w:rFonts w:ascii="Times New Roman" w:hAnsi="Times New Roman" w:eastAsia="Times New Roman" w:cs="Times New Roman"/>
              <w:color w:val="auto"/>
              <w:spacing w:val="0"/>
              <w:position w:val="0"/>
              <w:szCs w:val="20"/>
              <w:lang w:eastAsia="zh-CN"/>
            </w:rPr>
            <w:fldChar w:fldCharType="end"/>
          </w:r>
        </w:p>
        <w:p w14:paraId="2F0C5FF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_Toc17030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4</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.投标报价</w:t>
          </w:r>
          <w:r>
            <w:tab/>
          </w:r>
          <w:r>
            <w:fldChar w:fldCharType="begin"/>
          </w:r>
          <w:r>
            <w:instrText xml:space="preserve"> PAGEREF _Toc17030 \h </w:instrText>
          </w:r>
          <w:r>
            <w:fldChar w:fldCharType="separate"/>
          </w:r>
          <w:r>
            <w:t>21</w:t>
          </w:r>
          <w:r>
            <w:fldChar w:fldCharType="end"/>
          </w:r>
          <w:r>
            <w:rPr>
              <w:rFonts w:ascii="Times New Roman" w:hAnsi="Times New Roman" w:eastAsia="Times New Roman" w:cs="Times New Roman"/>
              <w:color w:val="auto"/>
              <w:spacing w:val="0"/>
              <w:position w:val="0"/>
              <w:szCs w:val="20"/>
              <w:lang w:eastAsia="zh-CN"/>
            </w:rPr>
            <w:fldChar w:fldCharType="end"/>
          </w:r>
        </w:p>
        <w:p w14:paraId="0ADECD4F">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_Toc20691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5</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.投标保证金</w:t>
          </w:r>
          <w:r>
            <w:tab/>
          </w:r>
          <w:r>
            <w:fldChar w:fldCharType="begin"/>
          </w:r>
          <w:r>
            <w:instrText xml:space="preserve"> PAGEREF _Toc20691 \h </w:instrText>
          </w:r>
          <w:r>
            <w:fldChar w:fldCharType="separate"/>
          </w:r>
          <w:r>
            <w:t>21</w:t>
          </w:r>
          <w:r>
            <w:fldChar w:fldCharType="end"/>
          </w:r>
          <w:r>
            <w:rPr>
              <w:rFonts w:ascii="Times New Roman" w:hAnsi="Times New Roman" w:eastAsia="Times New Roman" w:cs="Times New Roman"/>
              <w:color w:val="auto"/>
              <w:spacing w:val="0"/>
              <w:position w:val="0"/>
              <w:szCs w:val="20"/>
              <w:lang w:eastAsia="zh-CN"/>
            </w:rPr>
            <w:fldChar w:fldCharType="end"/>
          </w:r>
        </w:p>
        <w:p w14:paraId="1C3F61BF">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_Toc6734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6</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.投标有效期</w:t>
          </w:r>
          <w:r>
            <w:tab/>
          </w:r>
          <w:r>
            <w:fldChar w:fldCharType="begin"/>
          </w:r>
          <w:r>
            <w:instrText xml:space="preserve"> PAGEREF _Toc6734 \h </w:instrText>
          </w:r>
          <w:r>
            <w:fldChar w:fldCharType="separate"/>
          </w:r>
          <w:r>
            <w:t>22</w:t>
          </w:r>
          <w:r>
            <w:fldChar w:fldCharType="end"/>
          </w:r>
          <w:r>
            <w:rPr>
              <w:rFonts w:ascii="Times New Roman" w:hAnsi="Times New Roman" w:eastAsia="Times New Roman" w:cs="Times New Roman"/>
              <w:color w:val="auto"/>
              <w:spacing w:val="0"/>
              <w:position w:val="0"/>
              <w:szCs w:val="20"/>
              <w:lang w:eastAsia="zh-CN"/>
            </w:rPr>
            <w:fldChar w:fldCharType="end"/>
          </w:r>
        </w:p>
        <w:p w14:paraId="7DEE7776">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_Toc12074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7</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.投标文件的递交</w:t>
          </w:r>
          <w:r>
            <w:tab/>
          </w:r>
          <w:r>
            <w:fldChar w:fldCharType="begin"/>
          </w:r>
          <w:r>
            <w:instrText xml:space="preserve"> PAGEREF _Toc12074 \h </w:instrText>
          </w:r>
          <w:r>
            <w:fldChar w:fldCharType="separate"/>
          </w:r>
          <w:r>
            <w:t>22</w:t>
          </w:r>
          <w:r>
            <w:fldChar w:fldCharType="end"/>
          </w:r>
          <w:r>
            <w:rPr>
              <w:rFonts w:ascii="Times New Roman" w:hAnsi="Times New Roman" w:eastAsia="Times New Roman" w:cs="Times New Roman"/>
              <w:color w:val="auto"/>
              <w:spacing w:val="0"/>
              <w:position w:val="0"/>
              <w:szCs w:val="20"/>
              <w:lang w:eastAsia="zh-CN"/>
            </w:rPr>
            <w:fldChar w:fldCharType="end"/>
          </w:r>
        </w:p>
        <w:p w14:paraId="2EB0143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_Toc29022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8</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.分包的规定</w:t>
          </w:r>
          <w:r>
            <w:tab/>
          </w:r>
          <w:r>
            <w:fldChar w:fldCharType="begin"/>
          </w:r>
          <w:r>
            <w:instrText xml:space="preserve"> PAGEREF _Toc29022 \h </w:instrText>
          </w:r>
          <w:r>
            <w:fldChar w:fldCharType="separate"/>
          </w:r>
          <w:r>
            <w:t>23</w:t>
          </w:r>
          <w:r>
            <w:fldChar w:fldCharType="end"/>
          </w:r>
          <w:r>
            <w:rPr>
              <w:rFonts w:ascii="Times New Roman" w:hAnsi="Times New Roman" w:eastAsia="Times New Roman" w:cs="Times New Roman"/>
              <w:color w:val="auto"/>
              <w:spacing w:val="0"/>
              <w:position w:val="0"/>
              <w:szCs w:val="20"/>
              <w:lang w:eastAsia="zh-CN"/>
            </w:rPr>
            <w:fldChar w:fldCharType="end"/>
          </w:r>
        </w:p>
        <w:p w14:paraId="6300331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_Toc27225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rPr>
            <w:t>1</w:t>
          </w:r>
          <w:r>
            <w:rPr>
              <w:rFonts w:hint="eastAsia" w:ascii="宋体" w:hAnsi="宋体" w:eastAsia="宋体" w:cs="宋体"/>
              <w:spacing w:val="0"/>
              <w:position w:val="0"/>
              <w:szCs w:val="24"/>
              <w:lang w:val="en-US" w:eastAsia="zh-CN"/>
            </w:rPr>
            <w:t>8</w:t>
          </w:r>
          <w:r>
            <w:rPr>
              <w:rFonts w:ascii="宋体" w:hAnsi="宋体" w:eastAsia="宋体" w:cs="宋体"/>
              <w:spacing w:val="0"/>
              <w:position w:val="0"/>
              <w:szCs w:val="24"/>
              <w:lang w:eastAsia="zh-CN"/>
            </w:rPr>
            <w:t>.3</w:t>
          </w:r>
          <w:r>
            <w:rPr>
              <w:rFonts w:hint="eastAsia" w:ascii="宋体" w:hAnsi="宋体" w:eastAsia="宋体" w:cs="宋体"/>
              <w:spacing w:val="0"/>
              <w:position w:val="0"/>
              <w:szCs w:val="24"/>
              <w:lang w:val="en-US" w:eastAsia="zh-CN"/>
            </w:rPr>
            <w:t xml:space="preserve"> 依据《政府采购促进中小企业发展管理办法》规定享受扶持政策获得采购合同的，小微企业不得将合同分包给大中型企业，中型企业不得将合同分包给大型企业。</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（适用于允许分包）</w:t>
          </w:r>
          <w:r>
            <w:tab/>
          </w:r>
          <w:r>
            <w:fldChar w:fldCharType="begin"/>
          </w:r>
          <w:r>
            <w:instrText xml:space="preserve"> PAGEREF _Toc27225 \h </w:instrText>
          </w:r>
          <w:r>
            <w:fldChar w:fldCharType="separate"/>
          </w:r>
          <w:r>
            <w:t>23</w:t>
          </w:r>
          <w:r>
            <w:fldChar w:fldCharType="end"/>
          </w:r>
          <w:r>
            <w:rPr>
              <w:rFonts w:ascii="Times New Roman" w:hAnsi="Times New Roman" w:eastAsia="Times New Roman" w:cs="Times New Roman"/>
              <w:color w:val="auto"/>
              <w:spacing w:val="0"/>
              <w:position w:val="0"/>
              <w:szCs w:val="20"/>
              <w:lang w:eastAsia="zh-CN"/>
            </w:rPr>
            <w:fldChar w:fldCharType="end"/>
          </w:r>
        </w:p>
        <w:p w14:paraId="05B42B91">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_Toc15054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19</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.恶意串通等行为的处理及串通投标情形的认定</w:t>
          </w:r>
          <w:r>
            <w:tab/>
          </w:r>
          <w:r>
            <w:fldChar w:fldCharType="begin"/>
          </w:r>
          <w:r>
            <w:instrText xml:space="preserve"> PAGEREF _Toc15054 \h </w:instrText>
          </w:r>
          <w:r>
            <w:fldChar w:fldCharType="separate"/>
          </w:r>
          <w:r>
            <w:t>23</w:t>
          </w:r>
          <w:r>
            <w:fldChar w:fldCharType="end"/>
          </w:r>
          <w:r>
            <w:rPr>
              <w:rFonts w:ascii="Times New Roman" w:hAnsi="Times New Roman" w:eastAsia="Times New Roman" w:cs="Times New Roman"/>
              <w:color w:val="auto"/>
              <w:spacing w:val="0"/>
              <w:position w:val="0"/>
              <w:szCs w:val="20"/>
              <w:lang w:eastAsia="zh-CN"/>
            </w:rPr>
            <w:fldChar w:fldCharType="end"/>
          </w:r>
        </w:p>
        <w:p w14:paraId="1625E3D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_Toc26799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 xml:space="preserve">四、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开标</w:t>
          </w:r>
          <w:r>
            <w:tab/>
          </w:r>
          <w:r>
            <w:fldChar w:fldCharType="begin"/>
          </w:r>
          <w:r>
            <w:instrText xml:space="preserve"> PAGEREF _Toc26799 \h </w:instrText>
          </w:r>
          <w:r>
            <w:fldChar w:fldCharType="separate"/>
          </w:r>
          <w:r>
            <w:t>24</w:t>
          </w:r>
          <w:r>
            <w:fldChar w:fldCharType="end"/>
          </w:r>
          <w:r>
            <w:rPr>
              <w:rFonts w:ascii="Times New Roman" w:hAnsi="Times New Roman" w:eastAsia="Times New Roman" w:cs="Times New Roman"/>
              <w:color w:val="auto"/>
              <w:spacing w:val="0"/>
              <w:position w:val="0"/>
              <w:szCs w:val="20"/>
              <w:lang w:eastAsia="zh-CN"/>
            </w:rPr>
            <w:fldChar w:fldCharType="end"/>
          </w:r>
        </w:p>
        <w:p w14:paraId="5A385C5C">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_Toc19709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0</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.开标</w:t>
          </w:r>
          <w:r>
            <w:tab/>
          </w:r>
          <w:r>
            <w:fldChar w:fldCharType="begin"/>
          </w:r>
          <w:r>
            <w:instrText xml:space="preserve"> PAGEREF _Toc19709 \h </w:instrText>
          </w:r>
          <w:r>
            <w:fldChar w:fldCharType="separate"/>
          </w:r>
          <w:r>
            <w:t>24</w:t>
          </w:r>
          <w:r>
            <w:fldChar w:fldCharType="end"/>
          </w:r>
          <w:r>
            <w:rPr>
              <w:rFonts w:ascii="Times New Roman" w:hAnsi="Times New Roman" w:eastAsia="Times New Roman" w:cs="Times New Roman"/>
              <w:color w:val="auto"/>
              <w:spacing w:val="0"/>
              <w:position w:val="0"/>
              <w:szCs w:val="20"/>
              <w:lang w:eastAsia="zh-CN"/>
            </w:rPr>
            <w:fldChar w:fldCharType="end"/>
          </w:r>
        </w:p>
        <w:p w14:paraId="73D8E40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_Toc13100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rPr>
            <w:t>2</w:t>
          </w:r>
          <w:r>
            <w:rPr>
              <w:rFonts w:hint="eastAsia" w:ascii="宋体" w:hAnsi="宋体" w:eastAsia="宋体" w:cs="宋体"/>
              <w:spacing w:val="0"/>
              <w:position w:val="0"/>
              <w:szCs w:val="24"/>
              <w:lang w:val="en-US" w:eastAsia="zh-CN"/>
            </w:rPr>
            <w:t>0</w:t>
          </w:r>
          <w:r>
            <w:rPr>
              <w:rFonts w:ascii="宋体" w:hAnsi="宋体" w:eastAsia="宋体" w:cs="宋体"/>
              <w:spacing w:val="0"/>
              <w:position w:val="0"/>
              <w:szCs w:val="24"/>
              <w:lang w:eastAsia="zh-CN"/>
            </w:rPr>
            <w:t>.1 开标：本项目</w:t>
          </w:r>
          <w:r>
            <w:rPr>
              <w:rFonts w:hint="eastAsia" w:ascii="宋体" w:hAnsi="宋体" w:eastAsia="宋体" w:cs="宋体"/>
              <w:spacing w:val="0"/>
              <w:position w:val="0"/>
              <w:szCs w:val="24"/>
              <w:lang w:val="en-US" w:eastAsia="zh-CN"/>
            </w:rPr>
            <w:t>开标方式及</w:t>
          </w:r>
          <w:r>
            <w:rPr>
              <w:rFonts w:ascii="宋体" w:hAnsi="宋体" w:eastAsia="宋体" w:cs="宋体"/>
              <w:spacing w:val="0"/>
              <w:position w:val="0"/>
              <w:szCs w:val="24"/>
              <w:lang w:eastAsia="zh-CN"/>
            </w:rPr>
            <w:t>开标注意事项详见第二章</w:t>
          </w:r>
          <w:r>
            <w:rPr>
              <w:rFonts w:hint="eastAsia" w:ascii="宋体" w:hAnsi="宋体" w:eastAsia="宋体" w:cs="宋体"/>
              <w:spacing w:val="0"/>
              <w:position w:val="0"/>
              <w:szCs w:val="24"/>
              <w:lang w:eastAsia="zh-CN"/>
            </w:rPr>
            <w:t>“</w:t>
          </w:r>
          <w:r>
            <w:rPr>
              <w:rFonts w:hint="eastAsia" w:ascii="宋体" w:hAnsi="宋体" w:eastAsia="宋体" w:cs="宋体"/>
              <w:spacing w:val="0"/>
              <w:position w:val="0"/>
              <w:szCs w:val="24"/>
              <w:lang w:val="en-US" w:eastAsia="zh-CN"/>
            </w:rPr>
            <w:t>投标人须知前附表</w:t>
          </w:r>
          <w:r>
            <w:rPr>
              <w:rFonts w:hint="eastAsia" w:ascii="宋体" w:hAnsi="宋体" w:eastAsia="宋体" w:cs="宋体"/>
              <w:spacing w:val="0"/>
              <w:position w:val="0"/>
              <w:szCs w:val="24"/>
              <w:lang w:eastAsia="zh-CN"/>
            </w:rPr>
            <w:t>”</w:t>
          </w:r>
          <w:r>
            <w:rPr>
              <w:rFonts w:ascii="宋体" w:hAnsi="宋体" w:eastAsia="宋体" w:cs="宋体"/>
              <w:spacing w:val="0"/>
              <w:position w:val="0"/>
              <w:szCs w:val="24"/>
              <w:lang w:eastAsia="zh-CN"/>
            </w:rPr>
            <w:t>。</w:t>
          </w:r>
          <w:r>
            <w:tab/>
          </w:r>
          <w:r>
            <w:fldChar w:fldCharType="begin"/>
          </w:r>
          <w:r>
            <w:instrText xml:space="preserve"> PAGEREF _Toc13100 \h </w:instrText>
          </w:r>
          <w:r>
            <w:fldChar w:fldCharType="separate"/>
          </w:r>
          <w:r>
            <w:t>24</w:t>
          </w:r>
          <w:r>
            <w:fldChar w:fldCharType="end"/>
          </w:r>
          <w:r>
            <w:rPr>
              <w:rFonts w:ascii="Times New Roman" w:hAnsi="Times New Roman" w:eastAsia="Times New Roman" w:cs="Times New Roman"/>
              <w:color w:val="auto"/>
              <w:spacing w:val="0"/>
              <w:position w:val="0"/>
              <w:szCs w:val="20"/>
              <w:lang w:eastAsia="zh-CN"/>
            </w:rPr>
            <w:fldChar w:fldCharType="end"/>
          </w:r>
        </w:p>
        <w:p w14:paraId="7435573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_Toc28806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五、评标</w:t>
          </w:r>
          <w:r>
            <w:tab/>
          </w:r>
          <w:r>
            <w:fldChar w:fldCharType="begin"/>
          </w:r>
          <w:r>
            <w:instrText xml:space="preserve"> PAGEREF _Toc28806 \h </w:instrText>
          </w:r>
          <w:r>
            <w:fldChar w:fldCharType="separate"/>
          </w:r>
          <w:r>
            <w:t>24</w:t>
          </w:r>
          <w:r>
            <w:fldChar w:fldCharType="end"/>
          </w:r>
          <w:r>
            <w:rPr>
              <w:rFonts w:ascii="Times New Roman" w:hAnsi="Times New Roman" w:eastAsia="Times New Roman" w:cs="Times New Roman"/>
              <w:color w:val="auto"/>
              <w:spacing w:val="0"/>
              <w:position w:val="0"/>
              <w:szCs w:val="20"/>
              <w:lang w:eastAsia="zh-CN"/>
            </w:rPr>
            <w:fldChar w:fldCharType="end"/>
          </w:r>
        </w:p>
        <w:p w14:paraId="5326A2F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_Toc11572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1</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.评标</w:t>
          </w:r>
          <w:r>
            <w:tab/>
          </w:r>
          <w:r>
            <w:fldChar w:fldCharType="begin"/>
          </w:r>
          <w:r>
            <w:instrText xml:space="preserve"> PAGEREF _Toc11572 \h </w:instrText>
          </w:r>
          <w:r>
            <w:fldChar w:fldCharType="separate"/>
          </w:r>
          <w:r>
            <w:t>24</w:t>
          </w:r>
          <w:r>
            <w:fldChar w:fldCharType="end"/>
          </w:r>
          <w:r>
            <w:rPr>
              <w:rFonts w:ascii="Times New Roman" w:hAnsi="Times New Roman" w:eastAsia="Times New Roman" w:cs="Times New Roman"/>
              <w:color w:val="auto"/>
              <w:spacing w:val="0"/>
              <w:position w:val="0"/>
              <w:szCs w:val="20"/>
              <w:lang w:eastAsia="zh-CN"/>
            </w:rPr>
            <w:fldChar w:fldCharType="end"/>
          </w:r>
        </w:p>
        <w:p w14:paraId="713FD435">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_Toc2980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2</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.评标方法和评标标准</w:t>
          </w:r>
          <w:r>
            <w:tab/>
          </w:r>
          <w:r>
            <w:fldChar w:fldCharType="begin"/>
          </w:r>
          <w:r>
            <w:instrText xml:space="preserve"> PAGEREF _Toc2980 \h </w:instrText>
          </w:r>
          <w:r>
            <w:fldChar w:fldCharType="separate"/>
          </w:r>
          <w:r>
            <w:t>27</w:t>
          </w:r>
          <w:r>
            <w:fldChar w:fldCharType="end"/>
          </w:r>
          <w:r>
            <w:rPr>
              <w:rFonts w:ascii="Times New Roman" w:hAnsi="Times New Roman" w:eastAsia="Times New Roman" w:cs="Times New Roman"/>
              <w:color w:val="auto"/>
              <w:spacing w:val="0"/>
              <w:position w:val="0"/>
              <w:szCs w:val="20"/>
              <w:lang w:eastAsia="zh-CN"/>
            </w:rPr>
            <w:fldChar w:fldCharType="end"/>
          </w:r>
        </w:p>
        <w:p w14:paraId="0AD8AB3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_Toc6874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spacing w:val="0"/>
              <w:position w:val="0"/>
              <w:szCs w:val="24"/>
              <w:lang w:eastAsia="zh-CN"/>
              <w14:textOutline w14:w="4356" w14:cap="sq" w14:cmpd="sng" w14:algn="ctr">
                <w14:solidFill>
                  <w14:srgbClr w14:val="000000"/>
                </w14:solidFill>
                <w14:prstDash w14:val="solid"/>
                <w14:bevel/>
              </w14:textOutline>
            </w:rPr>
            <w:t xml:space="preserve">六、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意外情况的情形和处理</w:t>
          </w:r>
          <w:r>
            <w:tab/>
          </w:r>
          <w:r>
            <w:fldChar w:fldCharType="begin"/>
          </w:r>
          <w:r>
            <w:instrText xml:space="preserve"> PAGEREF _Toc6874 \h </w:instrText>
          </w:r>
          <w:r>
            <w:fldChar w:fldCharType="separate"/>
          </w:r>
          <w:r>
            <w:t>27</w:t>
          </w:r>
          <w:r>
            <w:fldChar w:fldCharType="end"/>
          </w:r>
          <w:r>
            <w:rPr>
              <w:rFonts w:ascii="Times New Roman" w:hAnsi="Times New Roman" w:eastAsia="Times New Roman" w:cs="Times New Roman"/>
              <w:color w:val="auto"/>
              <w:spacing w:val="0"/>
              <w:position w:val="0"/>
              <w:szCs w:val="20"/>
              <w:lang w:eastAsia="zh-CN"/>
            </w:rPr>
            <w:fldChar w:fldCharType="end"/>
          </w:r>
        </w:p>
        <w:p w14:paraId="76C08BC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_Toc30170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3</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.意外情况的情形</w:t>
          </w:r>
          <w:r>
            <w:tab/>
          </w:r>
          <w:r>
            <w:fldChar w:fldCharType="begin"/>
          </w:r>
          <w:r>
            <w:instrText xml:space="preserve"> PAGEREF _Toc30170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0A64F501">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_Toc29280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highlight w:val="none"/>
              <w:lang w:val="en-US" w:eastAsia="zh-CN"/>
            </w:rPr>
            <w:t xml:space="preserve">23.1 </w:t>
          </w:r>
          <w:r>
            <w:rPr>
              <w:rFonts w:hint="eastAsia" w:ascii="宋体" w:hAnsi="宋体" w:eastAsia="宋体" w:cs="宋体"/>
              <w:spacing w:val="0"/>
              <w:position w:val="0"/>
              <w:szCs w:val="24"/>
              <w:highlight w:val="none"/>
              <w:lang w:eastAsia="zh-CN"/>
            </w:rPr>
            <w:t>因客观原因造成无法保证采购活动信息安全，应采取意外情况的处理措施。</w:t>
          </w:r>
          <w:r>
            <w:tab/>
          </w:r>
          <w:r>
            <w:fldChar w:fldCharType="begin"/>
          </w:r>
          <w:r>
            <w:instrText xml:space="preserve"> PAGEREF _Toc29280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20357C8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_Toc7660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24.</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意外情况的处理</w:t>
          </w:r>
          <w:r>
            <w:tab/>
          </w:r>
          <w:r>
            <w:fldChar w:fldCharType="begin"/>
          </w:r>
          <w:r>
            <w:instrText xml:space="preserve"> PAGEREF _Toc7660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5EDE32A7">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_Toc6883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zCs w:val="24"/>
              <w:highlight w:val="none"/>
              <w:lang w:eastAsia="zh-CN"/>
            </w:rPr>
            <w:t>出现23.1情况，当日（工作时间内）可排除的，采购恢复进行；如当日无法排除的，采购活动终止，重新组织采购活动。</w:t>
          </w:r>
          <w:r>
            <w:tab/>
          </w:r>
          <w:r>
            <w:fldChar w:fldCharType="begin"/>
          </w:r>
          <w:r>
            <w:instrText xml:space="preserve"> PAGEREF _Toc6883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6EEB42D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_Toc15449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七、中标和合同</w:t>
          </w:r>
          <w:r>
            <w:tab/>
          </w:r>
          <w:r>
            <w:fldChar w:fldCharType="begin"/>
          </w:r>
          <w:r>
            <w:instrText xml:space="preserve"> PAGEREF _Toc15449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674F234F">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_Toc2388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5</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.中标人的确定</w:t>
          </w:r>
          <w:r>
            <w:tab/>
          </w:r>
          <w:r>
            <w:fldChar w:fldCharType="begin"/>
          </w:r>
          <w:r>
            <w:instrText xml:space="preserve"> PAGEREF _Toc2388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449C5357">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_Toc24319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6</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.中标结果公告</w:t>
          </w:r>
          <w:r>
            <w:tab/>
          </w:r>
          <w:r>
            <w:fldChar w:fldCharType="begin"/>
          </w:r>
          <w:r>
            <w:instrText xml:space="preserve"> PAGEREF _Toc24319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573B1D8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_Toc30237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7</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.履约保证金</w:t>
          </w:r>
          <w:r>
            <w:tab/>
          </w:r>
          <w:r>
            <w:fldChar w:fldCharType="begin"/>
          </w:r>
          <w:r>
            <w:instrText xml:space="preserve"> PAGEREF _Toc30237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1D3750C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_Toc16018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8</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.签订合同</w:t>
          </w:r>
          <w:r>
            <w:tab/>
          </w:r>
          <w:r>
            <w:fldChar w:fldCharType="begin"/>
          </w:r>
          <w:r>
            <w:instrText xml:space="preserve"> PAGEREF _Toc16018 \h </w:instrText>
          </w:r>
          <w:r>
            <w:fldChar w:fldCharType="separate"/>
          </w:r>
          <w:r>
            <w:t>28</w:t>
          </w:r>
          <w:r>
            <w:fldChar w:fldCharType="end"/>
          </w:r>
          <w:r>
            <w:rPr>
              <w:rFonts w:ascii="Times New Roman" w:hAnsi="Times New Roman" w:eastAsia="Times New Roman" w:cs="Times New Roman"/>
              <w:color w:val="auto"/>
              <w:spacing w:val="0"/>
              <w:position w:val="0"/>
              <w:szCs w:val="20"/>
              <w:lang w:eastAsia="zh-CN"/>
            </w:rPr>
            <w:fldChar w:fldCharType="end"/>
          </w:r>
        </w:p>
        <w:p w14:paraId="1009158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_Toc31026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八、询问和质疑</w:t>
          </w:r>
          <w:r>
            <w:tab/>
          </w:r>
          <w:r>
            <w:fldChar w:fldCharType="begin"/>
          </w:r>
          <w:r>
            <w:instrText xml:space="preserve"> PAGEREF _Toc31026 \h </w:instrText>
          </w:r>
          <w:r>
            <w:fldChar w:fldCharType="separate"/>
          </w:r>
          <w:r>
            <w:t>29</w:t>
          </w:r>
          <w:r>
            <w:fldChar w:fldCharType="end"/>
          </w:r>
          <w:r>
            <w:rPr>
              <w:rFonts w:ascii="Times New Roman" w:hAnsi="Times New Roman" w:eastAsia="Times New Roman" w:cs="Times New Roman"/>
              <w:color w:val="auto"/>
              <w:spacing w:val="0"/>
              <w:position w:val="0"/>
              <w:szCs w:val="20"/>
              <w:lang w:eastAsia="zh-CN"/>
            </w:rPr>
            <w:fldChar w:fldCharType="end"/>
          </w:r>
        </w:p>
        <w:p w14:paraId="11C34ACC">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_Toc5383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29</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.询问</w:t>
          </w:r>
          <w:r>
            <w:tab/>
          </w:r>
          <w:r>
            <w:fldChar w:fldCharType="begin"/>
          </w:r>
          <w:r>
            <w:instrText xml:space="preserve"> PAGEREF _Toc5383 \h </w:instrText>
          </w:r>
          <w:r>
            <w:fldChar w:fldCharType="separate"/>
          </w:r>
          <w:r>
            <w:t>29</w:t>
          </w:r>
          <w:r>
            <w:fldChar w:fldCharType="end"/>
          </w:r>
          <w:r>
            <w:rPr>
              <w:rFonts w:ascii="Times New Roman" w:hAnsi="Times New Roman" w:eastAsia="Times New Roman" w:cs="Times New Roman"/>
              <w:color w:val="auto"/>
              <w:spacing w:val="0"/>
              <w:position w:val="0"/>
              <w:szCs w:val="20"/>
              <w:lang w:eastAsia="zh-CN"/>
            </w:rPr>
            <w:fldChar w:fldCharType="end"/>
          </w:r>
        </w:p>
        <w:p w14:paraId="4F968F2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_Toc1879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rPr>
            <w:t>详见“投标人须知前附表”</w:t>
          </w:r>
          <w:r>
            <w:tab/>
          </w:r>
          <w:r>
            <w:fldChar w:fldCharType="begin"/>
          </w:r>
          <w:r>
            <w:instrText xml:space="preserve"> PAGEREF _Toc1879 \h </w:instrText>
          </w:r>
          <w:r>
            <w:fldChar w:fldCharType="separate"/>
          </w:r>
          <w:r>
            <w:t>30</w:t>
          </w:r>
          <w:r>
            <w:fldChar w:fldCharType="end"/>
          </w:r>
          <w:r>
            <w:rPr>
              <w:rFonts w:ascii="Times New Roman" w:hAnsi="Times New Roman" w:eastAsia="Times New Roman" w:cs="Times New Roman"/>
              <w:color w:val="auto"/>
              <w:spacing w:val="0"/>
              <w:position w:val="0"/>
              <w:szCs w:val="20"/>
              <w:lang w:eastAsia="zh-CN"/>
            </w:rPr>
            <w:fldChar w:fldCharType="end"/>
          </w:r>
        </w:p>
        <w:p w14:paraId="1F28209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_Toc9257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九、</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其他事项</w:t>
          </w:r>
          <w:r>
            <w:tab/>
          </w:r>
          <w:r>
            <w:fldChar w:fldCharType="begin"/>
          </w:r>
          <w:r>
            <w:instrText xml:space="preserve"> PAGEREF _Toc9257 \h </w:instrText>
          </w:r>
          <w:r>
            <w:fldChar w:fldCharType="separate"/>
          </w:r>
          <w:r>
            <w:t>30</w:t>
          </w:r>
          <w:r>
            <w:fldChar w:fldCharType="end"/>
          </w:r>
          <w:r>
            <w:rPr>
              <w:rFonts w:ascii="Times New Roman" w:hAnsi="Times New Roman" w:eastAsia="Times New Roman" w:cs="Times New Roman"/>
              <w:color w:val="auto"/>
              <w:spacing w:val="0"/>
              <w:position w:val="0"/>
              <w:szCs w:val="20"/>
              <w:lang w:eastAsia="zh-CN"/>
            </w:rPr>
            <w:fldChar w:fldCharType="end"/>
          </w:r>
        </w:p>
        <w:p w14:paraId="03AF8C7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_Toc25312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3</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1</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.采购代理服务费</w:t>
          </w:r>
          <w:r>
            <w:tab/>
          </w:r>
          <w:r>
            <w:fldChar w:fldCharType="begin"/>
          </w:r>
          <w:r>
            <w:instrText xml:space="preserve"> PAGEREF _Toc25312 \h </w:instrText>
          </w:r>
          <w:r>
            <w:fldChar w:fldCharType="separate"/>
          </w:r>
          <w:r>
            <w:t>30</w:t>
          </w:r>
          <w:r>
            <w:fldChar w:fldCharType="end"/>
          </w:r>
          <w:r>
            <w:rPr>
              <w:rFonts w:ascii="Times New Roman" w:hAnsi="Times New Roman" w:eastAsia="Times New Roman" w:cs="Times New Roman"/>
              <w:color w:val="auto"/>
              <w:spacing w:val="0"/>
              <w:position w:val="0"/>
              <w:szCs w:val="20"/>
              <w:lang w:eastAsia="zh-CN"/>
            </w:rPr>
            <w:fldChar w:fldCharType="end"/>
          </w:r>
        </w:p>
        <w:p w14:paraId="46DAB70C">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_Toc21991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32.适用法律</w:t>
          </w:r>
          <w:r>
            <w:tab/>
          </w:r>
          <w:r>
            <w:fldChar w:fldCharType="begin"/>
          </w:r>
          <w:r>
            <w:instrText xml:space="preserve"> PAGEREF _Toc21991 \h </w:instrText>
          </w:r>
          <w:r>
            <w:fldChar w:fldCharType="separate"/>
          </w:r>
          <w:r>
            <w:t>30</w:t>
          </w:r>
          <w:r>
            <w:fldChar w:fldCharType="end"/>
          </w:r>
          <w:r>
            <w:rPr>
              <w:rFonts w:ascii="Times New Roman" w:hAnsi="Times New Roman" w:eastAsia="Times New Roman" w:cs="Times New Roman"/>
              <w:color w:val="auto"/>
              <w:spacing w:val="0"/>
              <w:position w:val="0"/>
              <w:szCs w:val="20"/>
              <w:lang w:eastAsia="zh-CN"/>
            </w:rPr>
            <w:fldChar w:fldCharType="end"/>
          </w:r>
        </w:p>
        <w:p w14:paraId="21402B7C">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_Toc25405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33.解释权</w:t>
          </w:r>
          <w:r>
            <w:tab/>
          </w:r>
          <w:r>
            <w:fldChar w:fldCharType="begin"/>
          </w:r>
          <w:r>
            <w:instrText xml:space="preserve"> PAGEREF _Toc25405 \h </w:instrText>
          </w:r>
          <w:r>
            <w:fldChar w:fldCharType="separate"/>
          </w:r>
          <w:r>
            <w:t>30</w:t>
          </w:r>
          <w:r>
            <w:fldChar w:fldCharType="end"/>
          </w:r>
          <w:r>
            <w:rPr>
              <w:rFonts w:ascii="Times New Roman" w:hAnsi="Times New Roman" w:eastAsia="Times New Roman" w:cs="Times New Roman"/>
              <w:color w:val="auto"/>
              <w:spacing w:val="0"/>
              <w:position w:val="0"/>
              <w:szCs w:val="20"/>
              <w:lang w:eastAsia="zh-CN"/>
            </w:rPr>
            <w:fldChar w:fldCharType="end"/>
          </w:r>
        </w:p>
        <w:p w14:paraId="0C6AB8AF">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_Toc27690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highlight w:val="none"/>
              <w:lang w:eastAsia="zh-CN"/>
            </w:rPr>
            <w:t xml:space="preserve"> </w:t>
          </w:r>
          <w:r>
            <w:rPr>
              <w:rFonts w:ascii="宋体" w:hAnsi="宋体" w:eastAsia="宋体" w:cs="宋体"/>
              <w:spacing w:val="0"/>
              <w:position w:val="0"/>
              <w:szCs w:val="24"/>
              <w:highlight w:val="none"/>
              <w:lang w:eastAsia="zh-CN"/>
              <w14:textOutline w14:w="4356" w14:cap="sq" w14:cmpd="sng" w14:algn="ctr">
                <w14:solidFill>
                  <w14:srgbClr w14:val="000000"/>
                </w14:solidFill>
                <w14:prstDash w14:val="solid"/>
                <w14:bevel/>
              </w14:textOutline>
            </w:rPr>
            <w:t>2.开标一览表</w:t>
          </w:r>
          <w:r>
            <w:tab/>
          </w:r>
          <w:r>
            <w:fldChar w:fldCharType="begin"/>
          </w:r>
          <w:r>
            <w:instrText xml:space="preserve"> PAGEREF _Toc27690 \h </w:instrText>
          </w:r>
          <w:r>
            <w:fldChar w:fldCharType="separate"/>
          </w:r>
          <w:r>
            <w:t>35</w:t>
          </w:r>
          <w:r>
            <w:fldChar w:fldCharType="end"/>
          </w:r>
          <w:r>
            <w:rPr>
              <w:rFonts w:ascii="Times New Roman" w:hAnsi="Times New Roman" w:eastAsia="Times New Roman" w:cs="Times New Roman"/>
              <w:color w:val="auto"/>
              <w:spacing w:val="0"/>
              <w:position w:val="0"/>
              <w:szCs w:val="20"/>
              <w:lang w:eastAsia="zh-CN"/>
            </w:rPr>
            <w:fldChar w:fldCharType="end"/>
          </w:r>
        </w:p>
        <w:p w14:paraId="624119DF">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_Toc21001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 xml:space="preserve">格式 </w:t>
          </w:r>
          <w:r>
            <w:rPr>
              <w:rFonts w:hint="eastAsia" w:ascii="宋体" w:hAnsi="宋体" w:eastAsia="宋体" w:cs="宋体"/>
              <w:spacing w:val="-1"/>
              <w:szCs w:val="24"/>
              <w:highlight w:val="none"/>
              <w:lang w:val="en-US" w:eastAsia="zh-CN"/>
              <w14:textOutline w14:w="4356" w14:cap="sq" w14:cmpd="sng" w14:algn="ctr">
                <w14:solidFill>
                  <w14:srgbClr w14:val="000000"/>
                </w14:solidFill>
                <w14:prstDash w14:val="solid"/>
                <w14:bevel/>
              </w14:textOutline>
            </w:rPr>
            <w:t>3</w:t>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w:t>
          </w:r>
          <w:r>
            <w:rPr>
              <w:rFonts w:hint="eastAsia" w:ascii="宋体" w:hAnsi="宋体" w:eastAsia="宋体" w:cs="宋体"/>
              <w:spacing w:val="-1"/>
              <w:szCs w:val="24"/>
              <w:highlight w:val="none"/>
              <w:lang w:val="en-US" w:eastAsia="zh-CN"/>
              <w14:textOutline w14:w="4356" w14:cap="sq" w14:cmpd="sng" w14:algn="ctr">
                <w14:solidFill>
                  <w14:srgbClr w14:val="000000"/>
                </w14:solidFill>
                <w14:prstDash w14:val="solid"/>
                <w14:bevel/>
              </w14:textOutline>
            </w:rPr>
            <w:t>服务要</w:t>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求响应/偏离表</w:t>
          </w:r>
          <w:r>
            <w:tab/>
          </w:r>
          <w:r>
            <w:fldChar w:fldCharType="begin"/>
          </w:r>
          <w:r>
            <w:instrText xml:space="preserve"> PAGEREF _Toc21001 \h </w:instrText>
          </w:r>
          <w:r>
            <w:fldChar w:fldCharType="separate"/>
          </w:r>
          <w:r>
            <w:t>36</w:t>
          </w:r>
          <w:r>
            <w:fldChar w:fldCharType="end"/>
          </w:r>
          <w:r>
            <w:rPr>
              <w:rFonts w:ascii="Times New Roman" w:hAnsi="Times New Roman" w:eastAsia="Times New Roman" w:cs="Times New Roman"/>
              <w:color w:val="auto"/>
              <w:spacing w:val="0"/>
              <w:position w:val="0"/>
              <w:szCs w:val="20"/>
              <w:lang w:eastAsia="zh-CN"/>
            </w:rPr>
            <w:fldChar w:fldCharType="end"/>
          </w:r>
        </w:p>
        <w:p w14:paraId="3AFC7CE2">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_Toc9258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 xml:space="preserve">格式 </w:t>
          </w:r>
          <w:r>
            <w:rPr>
              <w:rFonts w:hint="eastAsia" w:ascii="宋体" w:hAnsi="宋体" w:eastAsia="宋体" w:cs="宋体"/>
              <w:spacing w:val="-1"/>
              <w:szCs w:val="24"/>
              <w:highlight w:val="none"/>
              <w:lang w:val="en-US" w:eastAsia="zh-CN"/>
              <w14:textOutline w14:w="4356" w14:cap="sq" w14:cmpd="sng" w14:algn="ctr">
                <w14:solidFill>
                  <w14:srgbClr w14:val="000000"/>
                </w14:solidFill>
                <w14:prstDash w14:val="solid"/>
                <w14:bevel/>
              </w14:textOutline>
            </w:rPr>
            <w:t>4</w:t>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.商务条件响应/偏离表</w:t>
          </w:r>
          <w:r>
            <w:tab/>
          </w:r>
          <w:r>
            <w:fldChar w:fldCharType="begin"/>
          </w:r>
          <w:r>
            <w:instrText xml:space="preserve"> PAGEREF _Toc9258 \h </w:instrText>
          </w:r>
          <w:r>
            <w:fldChar w:fldCharType="separate"/>
          </w:r>
          <w:r>
            <w:t>37</w:t>
          </w:r>
          <w:r>
            <w:fldChar w:fldCharType="end"/>
          </w:r>
          <w:r>
            <w:rPr>
              <w:rFonts w:ascii="Times New Roman" w:hAnsi="Times New Roman" w:eastAsia="Times New Roman" w:cs="Times New Roman"/>
              <w:color w:val="auto"/>
              <w:spacing w:val="0"/>
              <w:position w:val="0"/>
              <w:szCs w:val="20"/>
              <w:lang w:eastAsia="zh-CN"/>
            </w:rPr>
            <w:fldChar w:fldCharType="end"/>
          </w:r>
        </w:p>
        <w:p w14:paraId="65EF1B34">
          <w:pPr>
            <w:pStyle w:val="12"/>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_Toc20860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1"/>
              <w:szCs w:val="24"/>
              <w:highlight w:val="none"/>
              <w:lang w:eastAsia="zh-CN"/>
            </w:rPr>
            <w:t>法定代表人或授权代表签字或签章：</w:t>
          </w:r>
          <w:r>
            <w:tab/>
          </w:r>
          <w:r>
            <w:fldChar w:fldCharType="begin"/>
          </w:r>
          <w:r>
            <w:instrText xml:space="preserve"> PAGEREF _Toc20860 \h </w:instrText>
          </w:r>
          <w:r>
            <w:fldChar w:fldCharType="separate"/>
          </w:r>
          <w:r>
            <w:t>37</w:t>
          </w:r>
          <w:r>
            <w:fldChar w:fldCharType="end"/>
          </w:r>
          <w:r>
            <w:rPr>
              <w:rFonts w:ascii="Times New Roman" w:hAnsi="Times New Roman" w:eastAsia="Times New Roman" w:cs="Times New Roman"/>
              <w:color w:val="auto"/>
              <w:spacing w:val="0"/>
              <w:position w:val="0"/>
              <w:szCs w:val="20"/>
              <w:lang w:eastAsia="zh-CN"/>
            </w:rPr>
            <w:fldChar w:fldCharType="end"/>
          </w:r>
        </w:p>
        <w:p w14:paraId="5D91A549">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_Toc4508 </w:instrText>
          </w:r>
          <w:r>
            <w:rPr>
              <w:rFonts w:ascii="Times New Roman" w:hAnsi="Times New Roman" w:eastAsia="Times New Roman" w:cs="Times New Roman"/>
              <w:spacing w:val="0"/>
              <w:position w:val="0"/>
              <w:szCs w:val="20"/>
              <w:lang w:eastAsia="zh-CN"/>
            </w:rPr>
            <w:fldChar w:fldCharType="separate"/>
          </w:r>
          <w:r>
            <w:rPr>
              <w:rFonts w:hint="eastAsia" w:cs="宋体"/>
              <w:spacing w:val="0"/>
              <w:position w:val="0"/>
              <w:szCs w:val="24"/>
              <w:lang w:val="en-US" w:eastAsia="zh-CN"/>
              <w14:textOutline w14:w="4356" w14:cap="sq" w14:cmpd="sng" w14:algn="ctr">
                <w14:solidFill>
                  <w14:srgbClr w14:val="000000"/>
                </w14:solidFill>
                <w14:prstDash w14:val="solid"/>
                <w14:bevel/>
              </w14:textOutline>
            </w:rPr>
            <w:t>格式 7</w:t>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投标人应当提交的资格证明文件</w:t>
          </w:r>
          <w:r>
            <w:tab/>
          </w:r>
          <w:r>
            <w:fldChar w:fldCharType="begin"/>
          </w:r>
          <w:r>
            <w:instrText xml:space="preserve"> PAGEREF _Toc4508 \h </w:instrText>
          </w:r>
          <w:r>
            <w:fldChar w:fldCharType="separate"/>
          </w:r>
          <w:r>
            <w:t>38</w:t>
          </w:r>
          <w:r>
            <w:fldChar w:fldCharType="end"/>
          </w:r>
          <w:r>
            <w:rPr>
              <w:rFonts w:ascii="Times New Roman" w:hAnsi="Times New Roman" w:eastAsia="Times New Roman" w:cs="Times New Roman"/>
              <w:color w:val="auto"/>
              <w:spacing w:val="0"/>
              <w:position w:val="0"/>
              <w:szCs w:val="20"/>
              <w:lang w:eastAsia="zh-CN"/>
            </w:rPr>
            <w:fldChar w:fldCharType="end"/>
          </w:r>
        </w:p>
        <w:p w14:paraId="0722BE5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_Toc8037 </w:instrText>
          </w:r>
          <w:r>
            <w:rPr>
              <w:rFonts w:ascii="Times New Roman" w:hAnsi="Times New Roman" w:eastAsia="Times New Roman" w:cs="Times New Roman"/>
              <w:spacing w:val="0"/>
              <w:position w:val="0"/>
              <w:szCs w:val="20"/>
              <w:lang w:eastAsia="zh-CN"/>
            </w:rPr>
            <w:fldChar w:fldCharType="separate"/>
          </w:r>
          <w:r>
            <w:rPr>
              <w:rFonts w:hint="eastAsia" w:cs="宋体"/>
              <w:spacing w:val="0"/>
              <w:position w:val="0"/>
              <w:szCs w:val="24"/>
              <w:lang w:val="en-US" w:eastAsia="zh-CN"/>
              <w14:textOutline w14:w="4356" w14:cap="sq" w14:cmpd="sng" w14:algn="ctr">
                <w14:solidFill>
                  <w14:srgbClr w14:val="000000"/>
                </w14:solidFill>
                <w14:prstDash w14:val="solid"/>
                <w14:bevel/>
              </w14:textOutline>
            </w:rPr>
            <w:t xml:space="preserve">格式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7-</w:t>
          </w:r>
          <w:r>
            <w:rPr>
              <w:rFonts w:hint="eastAsia" w:cs="宋体"/>
              <w:spacing w:val="0"/>
              <w:position w:val="0"/>
              <w:szCs w:val="24"/>
              <w:lang w:val="en-US" w:eastAsia="zh-CN"/>
              <w14:textOutline w14:w="4356" w14:cap="sq" w14:cmpd="sng" w14:algn="ctr">
                <w14:solidFill>
                  <w14:srgbClr w14:val="000000"/>
                </w14:solidFill>
                <w14:prstDash w14:val="solid"/>
                <w14:bevel/>
              </w14:textOutline>
            </w:rPr>
            <w:t>1 江西省采购供应商资格信用承诺函</w:t>
          </w:r>
          <w:r>
            <w:tab/>
          </w:r>
          <w:r>
            <w:fldChar w:fldCharType="begin"/>
          </w:r>
          <w:r>
            <w:instrText xml:space="preserve"> PAGEREF _Toc8037 \h </w:instrText>
          </w:r>
          <w:r>
            <w:fldChar w:fldCharType="separate"/>
          </w:r>
          <w:r>
            <w:t>38</w:t>
          </w:r>
          <w:r>
            <w:fldChar w:fldCharType="end"/>
          </w:r>
          <w:r>
            <w:rPr>
              <w:rFonts w:ascii="Times New Roman" w:hAnsi="Times New Roman" w:eastAsia="Times New Roman" w:cs="Times New Roman"/>
              <w:color w:val="auto"/>
              <w:spacing w:val="0"/>
              <w:position w:val="0"/>
              <w:szCs w:val="20"/>
              <w:lang w:eastAsia="zh-CN"/>
            </w:rPr>
            <w:fldChar w:fldCharType="end"/>
          </w:r>
        </w:p>
        <w:p w14:paraId="4AC4EEEC">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_Toc22584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spacing w:val="0"/>
              <w:szCs w:val="24"/>
              <w:highlight w:val="none"/>
            </w:rPr>
            <w:t>说明：如</w:t>
          </w:r>
          <w:r>
            <w:rPr>
              <w:rFonts w:hint="eastAsia" w:ascii="宋体" w:hAnsi="宋体" w:eastAsia="宋体" w:cs="宋体"/>
              <w:bCs/>
              <w:spacing w:val="0"/>
              <w:szCs w:val="24"/>
              <w:highlight w:val="none"/>
              <w:lang w:eastAsia="zh-CN"/>
            </w:rPr>
            <w:t>投标人</w:t>
          </w:r>
          <w:r>
            <w:rPr>
              <w:rFonts w:hint="eastAsia" w:ascii="宋体" w:hAnsi="宋体" w:eastAsia="宋体" w:cs="宋体"/>
              <w:bCs/>
              <w:spacing w:val="0"/>
              <w:szCs w:val="24"/>
              <w:highlight w:val="none"/>
            </w:rPr>
            <w:t>提供了《江西省政府采购供应商资格信用承诺函</w:t>
          </w:r>
          <w:r>
            <w:rPr>
              <w:rFonts w:hint="eastAsia" w:ascii="宋体" w:hAnsi="宋体" w:eastAsia="宋体" w:cs="宋体"/>
              <w:bCs/>
              <w:spacing w:val="0"/>
              <w:szCs w:val="24"/>
              <w:highlight w:val="none"/>
              <w:lang w:eastAsia="zh-CN"/>
            </w:rPr>
            <w:t>》</w:t>
          </w:r>
          <w:r>
            <w:rPr>
              <w:rFonts w:hint="eastAsia" w:ascii="宋体" w:hAnsi="宋体" w:eastAsia="宋体" w:cs="宋体"/>
              <w:bCs/>
              <w:spacing w:val="0"/>
              <w:szCs w:val="24"/>
              <w:highlight w:val="none"/>
            </w:rPr>
            <w:t>的，</w:t>
          </w:r>
          <w:r>
            <w:rPr>
              <w:rFonts w:hint="eastAsia" w:ascii="宋体" w:hAnsi="宋体" w:eastAsia="宋体" w:cs="宋体"/>
              <w:bCs/>
              <w:spacing w:val="0"/>
              <w:szCs w:val="24"/>
              <w:highlight w:val="none"/>
              <w:lang w:val="en-US" w:eastAsia="zh-CN"/>
            </w:rPr>
            <w:t>视同提供了</w:t>
          </w:r>
          <w:r>
            <w:rPr>
              <w:rFonts w:hint="eastAsia" w:ascii="宋体" w:hAnsi="宋体" w:eastAsia="宋体" w:cs="宋体"/>
              <w:bCs/>
              <w:spacing w:val="0"/>
              <w:szCs w:val="24"/>
              <w:highlight w:val="none"/>
            </w:rPr>
            <w:t>满足“《中华人民共和国政府采购法》第二十二条规定”的证明文件</w:t>
          </w:r>
          <w:r>
            <w:rPr>
              <w:rFonts w:hint="eastAsia" w:ascii="宋体" w:hAnsi="宋体" w:eastAsia="宋体" w:cs="宋体"/>
              <w:bCs/>
              <w:spacing w:val="0"/>
              <w:szCs w:val="24"/>
              <w:highlight w:val="none"/>
              <w:lang w:val="en-US" w:eastAsia="zh-CN"/>
            </w:rPr>
            <w:t>，未提供</w:t>
          </w:r>
          <w:r>
            <w:rPr>
              <w:rFonts w:hint="eastAsia" w:ascii="宋体" w:hAnsi="宋体" w:eastAsia="宋体" w:cs="宋体"/>
              <w:bCs/>
              <w:spacing w:val="0"/>
              <w:szCs w:val="24"/>
              <w:highlight w:val="none"/>
            </w:rPr>
            <w:t>《江西省政府采购供应商资格信用承诺函</w:t>
          </w:r>
          <w:r>
            <w:rPr>
              <w:rFonts w:hint="eastAsia" w:ascii="宋体" w:hAnsi="宋体" w:eastAsia="宋体" w:cs="宋体"/>
              <w:bCs/>
              <w:spacing w:val="0"/>
              <w:szCs w:val="24"/>
              <w:highlight w:val="none"/>
              <w:lang w:eastAsia="zh-CN"/>
            </w:rPr>
            <w:t>》</w:t>
          </w:r>
          <w:r>
            <w:rPr>
              <w:rFonts w:hint="eastAsia" w:ascii="宋体" w:hAnsi="宋体" w:eastAsia="宋体" w:cs="宋体"/>
              <w:bCs/>
              <w:spacing w:val="0"/>
              <w:szCs w:val="24"/>
              <w:highlight w:val="none"/>
              <w:lang w:val="en-US" w:eastAsia="zh-CN"/>
            </w:rPr>
            <w:t>的，须</w:t>
          </w:r>
          <w:r>
            <w:rPr>
              <w:rFonts w:hint="eastAsia" w:ascii="宋体" w:hAnsi="宋体" w:eastAsia="宋体" w:cs="宋体"/>
              <w:bCs/>
              <w:spacing w:val="0"/>
              <w:szCs w:val="24"/>
              <w:highlight w:val="none"/>
            </w:rPr>
            <w:t>提供下列项证明文件</w:t>
          </w:r>
          <w:r>
            <w:rPr>
              <w:rFonts w:hint="eastAsia" w:ascii="宋体" w:hAnsi="宋体" w:eastAsia="宋体" w:cs="宋体"/>
              <w:bCs/>
              <w:spacing w:val="0"/>
              <w:szCs w:val="24"/>
              <w:highlight w:val="none"/>
              <w:lang w:eastAsia="zh-CN"/>
            </w:rPr>
            <w:t>，</w:t>
          </w:r>
          <w:r>
            <w:rPr>
              <w:rFonts w:hint="eastAsia" w:ascii="宋体" w:hAnsi="宋体" w:eastAsia="宋体" w:cs="宋体"/>
              <w:bCs/>
              <w:spacing w:val="0"/>
              <w:szCs w:val="24"/>
              <w:highlight w:val="none"/>
              <w:lang w:val="en-US" w:eastAsia="zh-CN"/>
            </w:rPr>
            <w:t>证明其满足</w:t>
          </w:r>
          <w:r>
            <w:rPr>
              <w:rFonts w:hint="eastAsia" w:ascii="宋体" w:hAnsi="宋体" w:eastAsia="宋体" w:cs="宋体"/>
              <w:bCs/>
              <w:spacing w:val="0"/>
              <w:szCs w:val="24"/>
              <w:highlight w:val="none"/>
            </w:rPr>
            <w:t>“《中华人民共和国政府采购法》第二十二条规定”。</w:t>
          </w:r>
          <w:r>
            <w:rPr>
              <w:rFonts w:hint="eastAsia" w:ascii="宋体" w:hAnsi="宋体" w:eastAsia="宋体" w:cs="宋体"/>
              <w:bCs/>
              <w:spacing w:val="0"/>
              <w:szCs w:val="24"/>
              <w:highlight w:val="none"/>
              <w:lang w:val="en-US" w:eastAsia="zh-CN"/>
            </w:rPr>
            <w:t>如为联合体投标的，联合体各方均应提供</w:t>
          </w:r>
          <w:r>
            <w:rPr>
              <w:rFonts w:hint="eastAsia" w:ascii="宋体" w:hAnsi="宋体" w:eastAsia="宋体" w:cs="宋体"/>
              <w:bCs/>
              <w:spacing w:val="0"/>
              <w:szCs w:val="24"/>
              <w:highlight w:val="none"/>
            </w:rPr>
            <w:t>满足“《中华人民共和国政府采购法》第二十二条规定”的证明文件</w:t>
          </w:r>
          <w:r>
            <w:rPr>
              <w:rFonts w:hint="eastAsia" w:ascii="宋体" w:hAnsi="宋体" w:eastAsia="宋体" w:cs="宋体"/>
              <w:bCs/>
              <w:spacing w:val="0"/>
              <w:szCs w:val="24"/>
              <w:highlight w:val="none"/>
              <w:lang w:eastAsia="zh-CN"/>
            </w:rPr>
            <w:t>。</w:t>
          </w:r>
          <w:r>
            <w:tab/>
          </w:r>
          <w:r>
            <w:fldChar w:fldCharType="begin"/>
          </w:r>
          <w:r>
            <w:instrText xml:space="preserve"> PAGEREF _Toc22584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496D363B">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_Toc24870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spacing w:val="0"/>
              <w:position w:val="0"/>
              <w:szCs w:val="24"/>
              <w:lang w:val="en-US" w:eastAsia="zh-CN"/>
            </w:rPr>
            <w:t>1、</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具有独立承担民事责任的能力的资格证明文件</w:t>
          </w:r>
          <w:r>
            <w:tab/>
          </w:r>
          <w:r>
            <w:fldChar w:fldCharType="begin"/>
          </w:r>
          <w:r>
            <w:instrText xml:space="preserve"> PAGEREF _Toc24870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167C2A17">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_Toc24154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spacing w:val="0"/>
              <w:position w:val="0"/>
              <w:szCs w:val="24"/>
              <w:lang w:val="en-US" w:eastAsia="zh-CN"/>
            </w:rPr>
            <w:t>2、</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具有良好的商业信誉和健全的财务会计制度的证明文件</w:t>
          </w:r>
          <w:r>
            <w:tab/>
          </w:r>
          <w:r>
            <w:fldChar w:fldCharType="begin"/>
          </w:r>
          <w:r>
            <w:instrText xml:space="preserve"> PAGEREF _Toc24154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11401760">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_Toc18491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3</w:t>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具有履行合同所必需的设备和专业技术能力的证明文件</w:t>
          </w:r>
          <w:r>
            <w:tab/>
          </w:r>
          <w:r>
            <w:fldChar w:fldCharType="begin"/>
          </w:r>
          <w:r>
            <w:instrText xml:space="preserve"> PAGEREF _Toc18491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2C484216">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_Toc10704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4</w:t>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有依法缴纳税收和社会保障资金的良好记录的证明文件</w:t>
          </w:r>
          <w:r>
            <w:tab/>
          </w:r>
          <w:r>
            <w:fldChar w:fldCharType="begin"/>
          </w:r>
          <w:r>
            <w:instrText xml:space="preserve"> PAGEREF _Toc10704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0A96859E">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_Toc7255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5</w:t>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参加采购</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活动</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前三年内，在经营活动中没有重大违法记录的证明文件</w:t>
          </w:r>
          <w:r>
            <w:tab/>
          </w:r>
          <w:r>
            <w:fldChar w:fldCharType="begin"/>
          </w:r>
          <w:r>
            <w:instrText xml:space="preserve"> PAGEREF _Toc7255 \h </w:instrText>
          </w:r>
          <w:r>
            <w:fldChar w:fldCharType="separate"/>
          </w:r>
          <w:r>
            <w:t>40</w:t>
          </w:r>
          <w:r>
            <w:fldChar w:fldCharType="end"/>
          </w:r>
          <w:r>
            <w:rPr>
              <w:rFonts w:ascii="Times New Roman" w:hAnsi="Times New Roman" w:eastAsia="Times New Roman" w:cs="Times New Roman"/>
              <w:color w:val="auto"/>
              <w:spacing w:val="0"/>
              <w:position w:val="0"/>
              <w:szCs w:val="20"/>
              <w:lang w:eastAsia="zh-CN"/>
            </w:rPr>
            <w:fldChar w:fldCharType="end"/>
          </w:r>
        </w:p>
        <w:p w14:paraId="376986A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_Toc24606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szCs w:val="24"/>
              <w:highlight w:val="none"/>
              <w:lang w:val="en-US" w:eastAsia="zh-CN"/>
              <w14:textOutline w14:w="4356" w14:cap="sq" w14:cmpd="sng" w14:algn="ctr">
                <w14:solidFill>
                  <w14:srgbClr w14:val="000000"/>
                </w14:solidFill>
                <w14:prstDash w14:val="solid"/>
                <w14:bevel/>
              </w14:textOutline>
            </w:rPr>
            <w:t>6、</w:t>
          </w:r>
          <w:r>
            <w:rPr>
              <w:rFonts w:hint="eastAsia" w:ascii="宋体" w:hAnsi="宋体" w:eastAsia="宋体" w:cs="宋体"/>
              <w:spacing w:val="0"/>
              <w:szCs w:val="24"/>
              <w:highlight w:val="none"/>
              <w:lang w:eastAsia="zh-CN"/>
              <w14:textOutline w14:w="4356" w14:cap="sq" w14:cmpd="sng" w14:algn="ctr">
                <w14:solidFill>
                  <w14:srgbClr w14:val="000000"/>
                </w14:solidFill>
                <w14:prstDash w14:val="solid"/>
                <w14:bevel/>
              </w14:textOutline>
            </w:rPr>
            <w:t>法律、行政法规规定的其他条件的证明文件</w:t>
          </w:r>
          <w:r>
            <w:tab/>
          </w:r>
          <w:r>
            <w:fldChar w:fldCharType="begin"/>
          </w:r>
          <w:r>
            <w:instrText xml:space="preserve"> PAGEREF _Toc24606 \h </w:instrText>
          </w:r>
          <w:r>
            <w:fldChar w:fldCharType="separate"/>
          </w:r>
          <w:r>
            <w:t>41</w:t>
          </w:r>
          <w:r>
            <w:fldChar w:fldCharType="end"/>
          </w:r>
          <w:r>
            <w:rPr>
              <w:rFonts w:ascii="Times New Roman" w:hAnsi="Times New Roman" w:eastAsia="Times New Roman" w:cs="Times New Roman"/>
              <w:color w:val="auto"/>
              <w:spacing w:val="0"/>
              <w:position w:val="0"/>
              <w:szCs w:val="20"/>
              <w:lang w:eastAsia="zh-CN"/>
            </w:rPr>
            <w:fldChar w:fldCharType="end"/>
          </w:r>
        </w:p>
        <w:p w14:paraId="7AAA331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_Toc24356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7-</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2</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法定代表人授权书</w:t>
          </w:r>
          <w:r>
            <w:tab/>
          </w:r>
          <w:r>
            <w:fldChar w:fldCharType="begin"/>
          </w:r>
          <w:r>
            <w:instrText xml:space="preserve"> PAGEREF _Toc24356 \h </w:instrText>
          </w:r>
          <w:r>
            <w:fldChar w:fldCharType="separate"/>
          </w:r>
          <w:r>
            <w:t>42</w:t>
          </w:r>
          <w:r>
            <w:fldChar w:fldCharType="end"/>
          </w:r>
          <w:r>
            <w:rPr>
              <w:rFonts w:ascii="Times New Roman" w:hAnsi="Times New Roman" w:eastAsia="Times New Roman" w:cs="Times New Roman"/>
              <w:color w:val="auto"/>
              <w:spacing w:val="0"/>
              <w:position w:val="0"/>
              <w:szCs w:val="20"/>
              <w:lang w:eastAsia="zh-CN"/>
            </w:rPr>
            <w:fldChar w:fldCharType="end"/>
          </w:r>
        </w:p>
        <w:p w14:paraId="00923112">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_Toc28082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法定代表人（单位负责人）</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资格声明</w:t>
          </w:r>
          <w:r>
            <w:tab/>
          </w:r>
          <w:r>
            <w:fldChar w:fldCharType="begin"/>
          </w:r>
          <w:r>
            <w:instrText xml:space="preserve"> PAGEREF _Toc28082 \h </w:instrText>
          </w:r>
          <w:r>
            <w:fldChar w:fldCharType="separate"/>
          </w:r>
          <w:r>
            <w:t>43</w:t>
          </w:r>
          <w:r>
            <w:fldChar w:fldCharType="end"/>
          </w:r>
          <w:r>
            <w:rPr>
              <w:rFonts w:ascii="Times New Roman" w:hAnsi="Times New Roman" w:eastAsia="Times New Roman" w:cs="Times New Roman"/>
              <w:color w:val="auto"/>
              <w:spacing w:val="0"/>
              <w:position w:val="0"/>
              <w:szCs w:val="20"/>
              <w:lang w:eastAsia="zh-CN"/>
            </w:rPr>
            <w:fldChar w:fldCharType="end"/>
          </w:r>
        </w:p>
        <w:p w14:paraId="6ACA865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_Toc7961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7-</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3</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投标人的资格声明</w:t>
          </w:r>
          <w:r>
            <w:tab/>
          </w:r>
          <w:r>
            <w:fldChar w:fldCharType="begin"/>
          </w:r>
          <w:r>
            <w:instrText xml:space="preserve"> PAGEREF _Toc7961 \h </w:instrText>
          </w:r>
          <w:r>
            <w:fldChar w:fldCharType="separate"/>
          </w:r>
          <w:r>
            <w:t>44</w:t>
          </w:r>
          <w:r>
            <w:fldChar w:fldCharType="end"/>
          </w:r>
          <w:r>
            <w:rPr>
              <w:rFonts w:ascii="Times New Roman" w:hAnsi="Times New Roman" w:eastAsia="Times New Roman" w:cs="Times New Roman"/>
              <w:color w:val="auto"/>
              <w:spacing w:val="0"/>
              <w:position w:val="0"/>
              <w:szCs w:val="20"/>
              <w:lang w:eastAsia="zh-CN"/>
            </w:rPr>
            <w:fldChar w:fldCharType="end"/>
          </w:r>
        </w:p>
        <w:p w14:paraId="3D8AAEEA">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_Toc13279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8-1</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中小企业声明</w:t>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服务</w:t>
          </w:r>
          <w:r>
            <w:rPr>
              <w:rFonts w:hint="eastAsia" w:ascii="宋体" w:hAnsi="宋体" w:eastAsia="宋体" w:cs="宋体"/>
              <w:spacing w:val="0"/>
              <w:position w:val="0"/>
              <w:szCs w:val="24"/>
              <w:lang w:eastAsia="zh-CN"/>
              <w14:textOutline w14:w="4356" w14:cap="sq" w14:cmpd="sng" w14:algn="ctr">
                <w14:solidFill>
                  <w14:srgbClr w14:val="000000"/>
                </w14:solidFill>
                <w14:prstDash w14:val="solid"/>
                <w14:bevel/>
              </w14:textOutline>
            </w:rPr>
            <w:t>）</w:t>
          </w:r>
          <w:r>
            <w:tab/>
          </w:r>
          <w:r>
            <w:fldChar w:fldCharType="begin"/>
          </w:r>
          <w:r>
            <w:instrText xml:space="preserve"> PAGEREF _Toc13279 \h </w:instrText>
          </w:r>
          <w:r>
            <w:fldChar w:fldCharType="separate"/>
          </w:r>
          <w:r>
            <w:t>46</w:t>
          </w:r>
          <w:r>
            <w:fldChar w:fldCharType="end"/>
          </w:r>
          <w:r>
            <w:rPr>
              <w:rFonts w:ascii="Times New Roman" w:hAnsi="Times New Roman" w:eastAsia="Times New Roman" w:cs="Times New Roman"/>
              <w:color w:val="auto"/>
              <w:spacing w:val="0"/>
              <w:position w:val="0"/>
              <w:szCs w:val="20"/>
              <w:lang w:eastAsia="zh-CN"/>
            </w:rPr>
            <w:fldChar w:fldCharType="end"/>
          </w:r>
        </w:p>
        <w:p w14:paraId="10BD2963">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_Toc31249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8-2</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省级以上监狱管理局、戒毒管理局（含新疆生产建设兵团）出具的属于监狱企业证明文件</w:t>
          </w:r>
          <w:r>
            <w:tab/>
          </w:r>
          <w:r>
            <w:fldChar w:fldCharType="begin"/>
          </w:r>
          <w:r>
            <w:instrText xml:space="preserve"> PAGEREF _Toc31249 \h </w:instrText>
          </w:r>
          <w:r>
            <w:fldChar w:fldCharType="separate"/>
          </w:r>
          <w:r>
            <w:t>52</w:t>
          </w:r>
          <w:r>
            <w:fldChar w:fldCharType="end"/>
          </w:r>
          <w:r>
            <w:rPr>
              <w:rFonts w:ascii="Times New Roman" w:hAnsi="Times New Roman" w:eastAsia="Times New Roman" w:cs="Times New Roman"/>
              <w:color w:val="auto"/>
              <w:spacing w:val="0"/>
              <w:position w:val="0"/>
              <w:szCs w:val="20"/>
              <w:lang w:eastAsia="zh-CN"/>
            </w:rPr>
            <w:fldChar w:fldCharType="end"/>
          </w:r>
        </w:p>
        <w:p w14:paraId="536A6458">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_Toc23452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格式</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8-3</w:t>
          </w:r>
          <w:r>
            <w:rPr>
              <w:rFonts w:ascii="宋体" w:hAnsi="宋体" w:eastAsia="宋体" w:cs="宋体"/>
              <w:spacing w:val="0"/>
              <w:position w:val="0"/>
              <w:szCs w:val="24"/>
              <w:lang w:eastAsia="zh-CN"/>
            </w:rPr>
            <w:t xml:space="preserve"> </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残疾人福利性单位声明函</w:t>
          </w:r>
          <w:r>
            <w:tab/>
          </w:r>
          <w:r>
            <w:fldChar w:fldCharType="begin"/>
          </w:r>
          <w:r>
            <w:instrText xml:space="preserve"> PAGEREF _Toc23452 \h </w:instrText>
          </w:r>
          <w:r>
            <w:fldChar w:fldCharType="separate"/>
          </w:r>
          <w:r>
            <w:t>53</w:t>
          </w:r>
          <w:r>
            <w:fldChar w:fldCharType="end"/>
          </w:r>
          <w:r>
            <w:rPr>
              <w:rFonts w:ascii="Times New Roman" w:hAnsi="Times New Roman" w:eastAsia="Times New Roman" w:cs="Times New Roman"/>
              <w:color w:val="auto"/>
              <w:spacing w:val="0"/>
              <w:position w:val="0"/>
              <w:szCs w:val="20"/>
              <w:lang w:eastAsia="zh-CN"/>
            </w:rPr>
            <w:fldChar w:fldCharType="end"/>
          </w:r>
        </w:p>
        <w:p w14:paraId="017E056D">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_Toc5509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rPr>
            <w:t>日  期：</w:t>
          </w:r>
          <w:r>
            <w:rPr>
              <w:rFonts w:hint="eastAsia" w:ascii="宋体" w:hAnsi="宋体" w:eastAsia="宋体" w:cs="宋体"/>
              <w:spacing w:val="0"/>
              <w:position w:val="0"/>
              <w:szCs w:val="24"/>
              <w:lang w:val="en-US" w:eastAsia="zh-CN"/>
            </w:rPr>
            <w:t xml:space="preserve">      年      月    日</w:t>
          </w:r>
          <w:r>
            <w:tab/>
          </w:r>
          <w:r>
            <w:fldChar w:fldCharType="begin"/>
          </w:r>
          <w:r>
            <w:instrText xml:space="preserve"> PAGEREF _Toc5509 \h </w:instrText>
          </w:r>
          <w:r>
            <w:fldChar w:fldCharType="separate"/>
          </w:r>
          <w:r>
            <w:t>53</w:t>
          </w:r>
          <w:r>
            <w:fldChar w:fldCharType="end"/>
          </w:r>
          <w:r>
            <w:rPr>
              <w:rFonts w:ascii="Times New Roman" w:hAnsi="Times New Roman" w:eastAsia="Times New Roman" w:cs="Times New Roman"/>
              <w:color w:val="auto"/>
              <w:spacing w:val="0"/>
              <w:position w:val="0"/>
              <w:szCs w:val="20"/>
              <w:lang w:eastAsia="zh-CN"/>
            </w:rPr>
            <w:fldChar w:fldCharType="end"/>
          </w:r>
        </w:p>
        <w:p w14:paraId="420F4A45">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_Toc7005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10</w:t>
          </w:r>
          <w:r>
            <w:rPr>
              <w:rFonts w:ascii="宋体" w:hAnsi="宋体" w:eastAsia="宋体" w:cs="宋体"/>
              <w:spacing w:val="-1"/>
              <w:szCs w:val="24"/>
              <w:highlight w:val="none"/>
              <w:lang w:eastAsia="zh-CN"/>
              <w14:textOutline w14:w="4356" w14:cap="sq" w14:cmpd="sng" w14:algn="ctr">
                <w14:solidFill>
                  <w14:srgbClr w14:val="000000"/>
                </w14:solidFill>
                <w14:prstDash w14:val="solid"/>
                <w14:bevel/>
              </w14:textOutline>
            </w:rPr>
            <w:t>.</w:t>
          </w:r>
          <w:r>
            <w:rPr>
              <w:rFonts w:ascii="宋体" w:hAnsi="宋体" w:eastAsia="宋体" w:cs="宋体"/>
              <w:spacing w:val="0"/>
              <w:position w:val="0"/>
              <w:szCs w:val="24"/>
              <w:lang w:eastAsia="zh-CN"/>
              <w14:textOutline w14:w="4356" w14:cap="sq" w14:cmpd="sng" w14:algn="ctr">
                <w14:solidFill>
                  <w14:srgbClr w14:val="000000"/>
                </w14:solidFill>
                <w14:prstDash w14:val="solid"/>
                <w14:bevel/>
              </w14:textOutline>
            </w:rPr>
            <w:t>与技术、商务等评审计分有关的资料</w:t>
          </w:r>
          <w:r>
            <w:tab/>
          </w:r>
          <w:r>
            <w:fldChar w:fldCharType="begin"/>
          </w:r>
          <w:r>
            <w:instrText xml:space="preserve"> PAGEREF _Toc7005 \h </w:instrText>
          </w:r>
          <w:r>
            <w:fldChar w:fldCharType="separate"/>
          </w:r>
          <w:r>
            <w:t>55</w:t>
          </w:r>
          <w:r>
            <w:fldChar w:fldCharType="end"/>
          </w:r>
          <w:r>
            <w:rPr>
              <w:rFonts w:ascii="Times New Roman" w:hAnsi="Times New Roman" w:eastAsia="Times New Roman" w:cs="Times New Roman"/>
              <w:color w:val="auto"/>
              <w:spacing w:val="0"/>
              <w:position w:val="0"/>
              <w:szCs w:val="20"/>
              <w:lang w:eastAsia="zh-CN"/>
            </w:rPr>
            <w:fldChar w:fldCharType="end"/>
          </w:r>
        </w:p>
        <w:p w14:paraId="7FC66F4E">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_Toc16783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14:textOutline w14:w="4356" w14:cap="sq" w14:cmpd="sng" w14:algn="ctr">
                <w14:solidFill>
                  <w14:srgbClr w14:val="000000"/>
                </w14:solidFill>
                <w14:prstDash w14:val="solid"/>
                <w14:bevel/>
              </w14:textOutline>
            </w:rPr>
            <w:t>一、</w:t>
          </w:r>
          <w:r>
            <w:rPr>
              <w:rFonts w:hint="eastAsia" w:ascii="宋体" w:hAnsi="宋体" w:eastAsia="宋体" w:cs="宋体"/>
              <w:spacing w:val="0"/>
              <w:position w:val="0"/>
              <w:szCs w:val="24"/>
              <w:lang w:val="en-US" w:eastAsia="zh-CN"/>
              <w14:textOutline w14:w="4356" w14:cap="sq" w14:cmpd="sng" w14:algn="ctr">
                <w14:solidFill>
                  <w14:srgbClr w14:val="000000"/>
                </w14:solidFill>
                <w14:prstDash w14:val="solid"/>
                <w14:bevel/>
              </w14:textOutline>
            </w:rPr>
            <w:t>采购</w:t>
          </w:r>
          <w:r>
            <w:rPr>
              <w:rFonts w:ascii="宋体" w:hAnsi="宋体" w:eastAsia="宋体" w:cs="宋体"/>
              <w:spacing w:val="0"/>
              <w:position w:val="0"/>
              <w:szCs w:val="24"/>
              <w14:textOutline w14:w="4356" w14:cap="sq" w14:cmpd="sng" w14:algn="ctr">
                <w14:solidFill>
                  <w14:srgbClr w14:val="000000"/>
                </w14:solidFill>
                <w14:prstDash w14:val="solid"/>
                <w14:bevel/>
              </w14:textOutline>
            </w:rPr>
            <w:t>需求表</w:t>
          </w:r>
          <w:r>
            <w:tab/>
          </w:r>
          <w:r>
            <w:fldChar w:fldCharType="begin"/>
          </w:r>
          <w:r>
            <w:instrText xml:space="preserve"> PAGEREF _Toc16783 \h </w:instrText>
          </w:r>
          <w:r>
            <w:fldChar w:fldCharType="separate"/>
          </w:r>
          <w:r>
            <w:t>56</w:t>
          </w:r>
          <w:r>
            <w:fldChar w:fldCharType="end"/>
          </w:r>
          <w:r>
            <w:rPr>
              <w:rFonts w:ascii="Times New Roman" w:hAnsi="Times New Roman" w:eastAsia="Times New Roman" w:cs="Times New Roman"/>
              <w:color w:val="auto"/>
              <w:spacing w:val="0"/>
              <w:position w:val="0"/>
              <w:szCs w:val="20"/>
              <w:lang w:eastAsia="zh-CN"/>
            </w:rPr>
            <w:fldChar w:fldCharType="end"/>
          </w:r>
        </w:p>
        <w:p w14:paraId="48F4D305">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_Toc28792 </w:instrText>
          </w:r>
          <w:r>
            <w:rPr>
              <w:rFonts w:ascii="Times New Roman" w:hAnsi="Times New Roman" w:eastAsia="Times New Roman" w:cs="Times New Roman"/>
              <w:spacing w:val="0"/>
              <w:position w:val="0"/>
              <w:szCs w:val="20"/>
              <w:lang w:eastAsia="zh-CN"/>
            </w:rPr>
            <w:fldChar w:fldCharType="separate"/>
          </w:r>
          <w:r>
            <w:rPr>
              <w:rFonts w:ascii="宋体" w:hAnsi="宋体" w:eastAsia="宋体" w:cs="宋体"/>
              <w:spacing w:val="0"/>
              <w:position w:val="0"/>
              <w:szCs w:val="24"/>
              <w14:textOutline w14:w="4356" w14:cap="sq" w14:cmpd="sng" w14:algn="ctr">
                <w14:solidFill>
                  <w14:srgbClr w14:val="000000"/>
                </w14:solidFill>
                <w14:prstDash w14:val="solid"/>
                <w14:bevel/>
              </w14:textOutline>
            </w:rPr>
            <w:t>二、采购需求</w:t>
          </w:r>
          <w:r>
            <w:tab/>
          </w:r>
          <w:r>
            <w:fldChar w:fldCharType="begin"/>
          </w:r>
          <w:r>
            <w:instrText xml:space="preserve"> PAGEREF _Toc28792 \h </w:instrText>
          </w:r>
          <w:r>
            <w:fldChar w:fldCharType="separate"/>
          </w:r>
          <w:r>
            <w:t>57</w:t>
          </w:r>
          <w:r>
            <w:fldChar w:fldCharType="end"/>
          </w:r>
          <w:r>
            <w:rPr>
              <w:rFonts w:ascii="Times New Roman" w:hAnsi="Times New Roman" w:eastAsia="Times New Roman" w:cs="Times New Roman"/>
              <w:color w:val="auto"/>
              <w:spacing w:val="0"/>
              <w:position w:val="0"/>
              <w:szCs w:val="20"/>
              <w:lang w:eastAsia="zh-CN"/>
            </w:rPr>
            <w:fldChar w:fldCharType="end"/>
          </w:r>
        </w:p>
        <w:p w14:paraId="0CC5FAD6">
          <w:pPr>
            <w:pStyle w:val="12"/>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_Toc25899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spacing w:val="0"/>
              <w:position w:val="0"/>
              <w:szCs w:val="31"/>
              <w:lang w:eastAsia="zh-CN"/>
              <w14:textOutline w14:w="5791" w14:cap="sq" w14:cmpd="sng" w14:algn="ctr">
                <w14:solidFill>
                  <w14:srgbClr w14:val="000000"/>
                </w14:solidFill>
                <w14:prstDash w14:val="solid"/>
                <w14:bevel/>
              </w14:textOutline>
            </w:rPr>
            <w:t xml:space="preserve">第六章 </w:t>
          </w:r>
          <w:r>
            <w:rPr>
              <w:rFonts w:ascii="宋体" w:hAnsi="宋体" w:eastAsia="宋体" w:cs="宋体"/>
              <w:spacing w:val="0"/>
              <w:position w:val="0"/>
              <w:szCs w:val="31"/>
              <w:highlight w:val="none"/>
              <w:lang w:eastAsia="zh-CN"/>
              <w14:textOutline w14:w="5791" w14:cap="sq" w14:cmpd="sng" w14:algn="ctr">
                <w14:solidFill>
                  <w14:srgbClr w14:val="000000"/>
                </w14:solidFill>
                <w14:prstDash w14:val="solid"/>
                <w14:bevel/>
              </w14:textOutline>
            </w:rPr>
            <w:t>评标</w:t>
          </w:r>
          <w:r>
            <w:rPr>
              <w:rFonts w:hint="eastAsia" w:ascii="宋体" w:hAnsi="宋体" w:eastAsia="宋体" w:cs="宋体"/>
              <w:spacing w:val="0"/>
              <w:position w:val="0"/>
              <w:szCs w:val="31"/>
              <w:highlight w:val="none"/>
              <w:lang w:val="en-US" w:eastAsia="zh-CN"/>
              <w14:textOutline w14:w="5791" w14:cap="sq" w14:cmpd="sng" w14:algn="ctr">
                <w14:solidFill>
                  <w14:srgbClr w14:val="000000"/>
                </w14:solidFill>
                <w14:prstDash w14:val="solid"/>
                <w14:bevel/>
              </w14:textOutline>
            </w:rPr>
            <w:t>标准</w:t>
          </w:r>
          <w:r>
            <w:tab/>
          </w:r>
          <w:r>
            <w:fldChar w:fldCharType="begin"/>
          </w:r>
          <w:r>
            <w:instrText xml:space="preserve"> PAGEREF _Toc25899 \h </w:instrText>
          </w:r>
          <w:r>
            <w:fldChar w:fldCharType="separate"/>
          </w:r>
          <w:r>
            <w:t>59</w:t>
          </w:r>
          <w:r>
            <w:fldChar w:fldCharType="end"/>
          </w:r>
          <w:r>
            <w:rPr>
              <w:rFonts w:ascii="Times New Roman" w:hAnsi="Times New Roman" w:eastAsia="Times New Roman" w:cs="Times New Roman"/>
              <w:color w:val="auto"/>
              <w:spacing w:val="0"/>
              <w:position w:val="0"/>
              <w:szCs w:val="20"/>
              <w:lang w:eastAsia="zh-CN"/>
            </w:rPr>
            <w:fldChar w:fldCharType="end"/>
          </w:r>
        </w:p>
        <w:p w14:paraId="745DCA6E">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_Toc4346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val="0"/>
              <w:snapToGrid w:val="0"/>
              <w:spacing w:val="0"/>
              <w:position w:val="0"/>
              <w:szCs w:val="24"/>
              <w:lang w:val="en-US" w:eastAsia="zh-CN" w:bidi="ar-SA"/>
              <w14:textOutline w14:w="4356" w14:cap="sq" w14:cmpd="sng" w14:algn="ctr">
                <w14:solidFill>
                  <w14:srgbClr w14:val="000000"/>
                </w14:solidFill>
                <w14:prstDash w14:val="solid"/>
                <w14:bevel/>
              </w14:textOutline>
            </w:rPr>
            <w:t>一、 符合性审查</w:t>
          </w:r>
          <w:r>
            <w:tab/>
          </w:r>
          <w:r>
            <w:fldChar w:fldCharType="begin"/>
          </w:r>
          <w:r>
            <w:instrText xml:space="preserve"> PAGEREF _Toc4346 \h </w:instrText>
          </w:r>
          <w:r>
            <w:fldChar w:fldCharType="separate"/>
          </w:r>
          <w:r>
            <w:t>59</w:t>
          </w:r>
          <w:r>
            <w:fldChar w:fldCharType="end"/>
          </w:r>
          <w:r>
            <w:rPr>
              <w:rFonts w:ascii="Times New Roman" w:hAnsi="Times New Roman" w:eastAsia="Times New Roman" w:cs="Times New Roman"/>
              <w:color w:val="auto"/>
              <w:spacing w:val="0"/>
              <w:position w:val="0"/>
              <w:szCs w:val="20"/>
              <w:lang w:eastAsia="zh-CN"/>
            </w:rPr>
            <w:fldChar w:fldCharType="end"/>
          </w:r>
        </w:p>
        <w:p w14:paraId="1545AC99">
          <w:pPr>
            <w:pStyle w:val="14"/>
            <w:tabs>
              <w:tab w:val="right" w:leader="dot" w:pos="9071"/>
            </w:tabs>
          </w:pPr>
          <w:r>
            <w:rPr>
              <w:rFonts w:ascii="Times New Roman" w:hAnsi="Times New Roman" w:eastAsia="Times New Roman" w:cs="Times New Roman"/>
              <w:color w:val="auto"/>
              <w:spacing w:val="0"/>
              <w:position w:val="0"/>
              <w:szCs w:val="20"/>
              <w:lang w:eastAsia="zh-CN"/>
            </w:rPr>
            <w:fldChar w:fldCharType="begin"/>
          </w:r>
          <w:r>
            <w:rPr>
              <w:rFonts w:ascii="Times New Roman" w:hAnsi="Times New Roman" w:eastAsia="Times New Roman" w:cs="Times New Roman"/>
              <w:spacing w:val="0"/>
              <w:position w:val="0"/>
              <w:szCs w:val="20"/>
              <w:lang w:eastAsia="zh-CN"/>
            </w:rPr>
            <w:instrText xml:space="preserve"> HYPERLINK \l _Toc1354 </w:instrText>
          </w:r>
          <w:r>
            <w:rPr>
              <w:rFonts w:ascii="Times New Roman" w:hAnsi="Times New Roman" w:eastAsia="Times New Roman" w:cs="Times New Roman"/>
              <w:spacing w:val="0"/>
              <w:position w:val="0"/>
              <w:szCs w:val="20"/>
              <w:lang w:eastAsia="zh-CN"/>
            </w:rPr>
            <w:fldChar w:fldCharType="separate"/>
          </w:r>
          <w:r>
            <w:rPr>
              <w:rFonts w:hint="eastAsia" w:ascii="宋体" w:hAnsi="宋体" w:eastAsia="宋体" w:cs="宋体"/>
              <w:bCs w:val="0"/>
              <w:snapToGrid w:val="0"/>
              <w:spacing w:val="0"/>
              <w:position w:val="0"/>
              <w:szCs w:val="24"/>
              <w:lang w:val="en-US" w:eastAsia="zh-CN" w:bidi="ar-SA"/>
              <w14:textOutline w14:w="4356" w14:cap="sq" w14:cmpd="sng" w14:algn="ctr">
                <w14:solidFill>
                  <w14:srgbClr w14:val="000000"/>
                </w14:solidFill>
                <w14:prstDash w14:val="solid"/>
                <w14:bevel/>
              </w14:textOutline>
            </w:rPr>
            <w:t>二、 评分标准</w:t>
          </w:r>
          <w:r>
            <w:tab/>
          </w:r>
          <w:r>
            <w:fldChar w:fldCharType="begin"/>
          </w:r>
          <w:r>
            <w:instrText xml:space="preserve"> PAGEREF _Toc1354 \h </w:instrText>
          </w:r>
          <w:r>
            <w:fldChar w:fldCharType="separate"/>
          </w:r>
          <w:r>
            <w:t>59</w:t>
          </w:r>
          <w:r>
            <w:fldChar w:fldCharType="end"/>
          </w:r>
          <w:r>
            <w:rPr>
              <w:rFonts w:ascii="Times New Roman" w:hAnsi="Times New Roman" w:eastAsia="Times New Roman" w:cs="Times New Roman"/>
              <w:color w:val="auto"/>
              <w:spacing w:val="0"/>
              <w:position w:val="0"/>
              <w:szCs w:val="20"/>
              <w:lang w:eastAsia="zh-CN"/>
            </w:rPr>
            <w:fldChar w:fldCharType="end"/>
          </w:r>
        </w:p>
        <w:p w14:paraId="0214AD67">
          <w:pPr>
            <w:pageBreakBefore w:val="0"/>
            <w:widowControl w:val="0"/>
            <w:wordWrap/>
            <w:overflowPunct/>
            <w:topLinePunct w:val="0"/>
            <w:bidi w:val="0"/>
            <w:spacing w:line="229" w:lineRule="auto"/>
            <w:rPr>
              <w:rFonts w:ascii="Times New Roman" w:hAnsi="Times New Roman" w:eastAsia="Times New Roman" w:cs="Times New Roman"/>
              <w:snapToGrid w:val="0"/>
              <w:color w:val="auto"/>
              <w:spacing w:val="0"/>
              <w:position w:val="0"/>
              <w:sz w:val="21"/>
              <w:szCs w:val="20"/>
              <w:lang w:val="en-US" w:eastAsia="zh-CN" w:bidi="ar-SA"/>
            </w:rPr>
          </w:pPr>
          <w:r>
            <w:rPr>
              <w:rFonts w:ascii="Times New Roman" w:hAnsi="Times New Roman" w:eastAsia="Times New Roman" w:cs="Times New Roman"/>
              <w:color w:val="auto"/>
              <w:spacing w:val="0"/>
              <w:position w:val="0"/>
              <w:szCs w:val="20"/>
              <w:lang w:eastAsia="zh-CN"/>
            </w:rPr>
            <w:fldChar w:fldCharType="end"/>
          </w:r>
        </w:p>
      </w:sdtContent>
    </w:sdt>
    <w:p w14:paraId="0E472499">
      <w:pPr>
        <w:pageBreakBefore w:val="0"/>
        <w:widowControl w:val="0"/>
        <w:wordWrap/>
        <w:overflowPunct/>
        <w:topLinePunct w:val="0"/>
        <w:bidi w:val="0"/>
        <w:spacing w:line="229" w:lineRule="auto"/>
        <w:rPr>
          <w:rFonts w:ascii="Times New Roman" w:hAnsi="Times New Roman" w:eastAsia="Times New Roman" w:cs="Times New Roman"/>
          <w:snapToGrid w:val="0"/>
          <w:color w:val="auto"/>
          <w:spacing w:val="0"/>
          <w:position w:val="0"/>
          <w:sz w:val="21"/>
          <w:szCs w:val="20"/>
          <w:lang w:val="en-US" w:eastAsia="zh-CN" w:bidi="ar-SA"/>
        </w:rPr>
        <w:sectPr>
          <w:footerReference r:id="rId4" w:type="default"/>
          <w:pgSz w:w="11906" w:h="16839"/>
          <w:pgMar w:top="1232" w:right="1416" w:bottom="1153" w:left="1419" w:header="0" w:footer="994" w:gutter="0"/>
          <w:pgNumType w:fmt="decimal"/>
          <w:cols w:space="720" w:num="1"/>
        </w:sectPr>
      </w:pPr>
    </w:p>
    <w:sdt>
      <w:sdtPr>
        <w:rPr>
          <w:rFonts w:ascii="Times New Roman" w:hAnsi="Times New Roman" w:eastAsia="Times New Roman" w:cs="Times New Roman"/>
          <w:color w:val="auto"/>
          <w:spacing w:val="0"/>
          <w:position w:val="0"/>
          <w:sz w:val="20"/>
          <w:szCs w:val="20"/>
        </w:rPr>
        <w:id w:val="2"/>
        <w:docPartObj>
          <w:docPartGallery w:val="Table of Contents"/>
          <w:docPartUnique/>
        </w:docPartObj>
      </w:sdtPr>
      <w:sdtEndPr>
        <w:rPr>
          <w:rFonts w:ascii="Times New Roman" w:hAnsi="Times New Roman" w:eastAsia="Times New Roman" w:cs="Times New Roman"/>
          <w:color w:val="auto"/>
          <w:spacing w:val="0"/>
          <w:position w:val="0"/>
          <w:sz w:val="20"/>
          <w:szCs w:val="20"/>
        </w:rPr>
      </w:sdtEndPr>
      <w:sdtContent>
        <w:p w14:paraId="4B3B78C4">
          <w:pPr>
            <w:pageBreakBefore w:val="0"/>
            <w:widowControl w:val="0"/>
            <w:tabs>
              <w:tab w:val="right" w:leader="dot" w:pos="9065"/>
            </w:tabs>
            <w:wordWrap/>
            <w:overflowPunct/>
            <w:topLinePunct w:val="0"/>
            <w:bidi w:val="0"/>
            <w:spacing w:before="64" w:line="194"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"bookmark52" </w:instrText>
          </w:r>
          <w:r>
            <w:rPr>
              <w:color w:val="auto"/>
              <w:spacing w:val="0"/>
              <w:position w:val="0"/>
            </w:rPr>
            <w:fldChar w:fldCharType="separate"/>
          </w:r>
          <w:r>
            <w:rPr>
              <w:rFonts w:ascii="宋体" w:hAnsi="宋体" w:eastAsia="宋体" w:cs="宋体"/>
              <w:color w:val="auto"/>
              <w:spacing w:val="0"/>
              <w:position w:val="0"/>
              <w:sz w:val="20"/>
              <w:szCs w:val="20"/>
              <w:lang w:eastAsia="zh-CN"/>
            </w:rPr>
            <w:t>第三章  拟签订的合同文本</w:t>
          </w:r>
          <w:r>
            <w:rPr>
              <w:rFonts w:hint="eastAsia" w:ascii="宋体" w:hAnsi="宋体" w:eastAsia="宋体" w:cs="宋体"/>
              <w:color w:val="auto"/>
              <w:spacing w:val="0"/>
              <w:position w:val="0"/>
              <w:sz w:val="20"/>
              <w:szCs w:val="20"/>
              <w:lang w:eastAsia="zh-CN"/>
            </w:rPr>
            <w:t>（</w:t>
          </w:r>
          <w:r>
            <w:rPr>
              <w:rFonts w:hint="eastAsia" w:ascii="宋体" w:hAnsi="宋体" w:eastAsia="宋体" w:cs="宋体"/>
              <w:color w:val="auto"/>
              <w:spacing w:val="0"/>
              <w:position w:val="0"/>
              <w:sz w:val="20"/>
              <w:szCs w:val="20"/>
              <w:lang w:val="en-US" w:eastAsia="zh-CN"/>
            </w:rPr>
            <w:t>参考格式</w:t>
          </w:r>
          <w:r>
            <w:rPr>
              <w:rFonts w:hint="eastAsia" w:ascii="宋体" w:hAnsi="宋体" w:eastAsia="宋体" w:cs="宋体"/>
              <w:color w:val="auto"/>
              <w:spacing w:val="0"/>
              <w:position w:val="0"/>
              <w:sz w:val="20"/>
              <w:szCs w:val="20"/>
              <w:lang w:eastAsia="zh-CN"/>
            </w:rPr>
            <w:t>）</w:t>
          </w:r>
          <w:r>
            <w:rPr>
              <w:rFonts w:ascii="宋体" w:hAnsi="宋体" w:eastAsia="宋体" w:cs="宋体"/>
              <w:color w:val="auto"/>
              <w:spacing w:val="0"/>
              <w:position w:val="0"/>
              <w:sz w:val="20"/>
              <w:szCs w:val="20"/>
              <w:lang w:eastAsia="zh-CN"/>
            </w:rPr>
            <w:t xml:space="preserve">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31</w:t>
          </w:r>
        </w:p>
        <w:p w14:paraId="58119037">
          <w:pPr>
            <w:pageBreakBefore w:val="0"/>
            <w:widowControl w:val="0"/>
            <w:tabs>
              <w:tab w:val="right" w:leader="dot" w:pos="9065"/>
            </w:tabs>
            <w:wordWrap/>
            <w:overflowPunct/>
            <w:topLinePunct w:val="0"/>
            <w:bidi w:val="0"/>
            <w:spacing w:before="64"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"bookmark53"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第四章  投标文件格式 </w:t>
          </w:r>
          <w:r>
            <w:rPr>
              <w:rFonts w:ascii="宋体" w:hAnsi="宋体" w:eastAsia="宋体" w:cs="宋体"/>
              <w:color w:val="auto"/>
              <w:spacing w:val="0"/>
              <w:position w:val="0"/>
              <w:sz w:val="20"/>
              <w:szCs w:val="20"/>
              <w:lang w:eastAsia="zh-CN"/>
            </w:rPr>
            <w:tab/>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3</w:t>
          </w:r>
        </w:p>
        <w:p w14:paraId="1BAA367B">
          <w:pPr>
            <w:pageBreakBefore w:val="0"/>
            <w:widowControl w:val="0"/>
            <w:tabs>
              <w:tab w:val="right" w:leader="dot" w:pos="9065"/>
            </w:tabs>
            <w:wordWrap/>
            <w:overflowPunct/>
            <w:topLinePunct w:val="0"/>
            <w:bidi w:val="0"/>
            <w:spacing w:before="62" w:line="194"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"bookmark54"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1.</w:t>
          </w:r>
          <w:r>
            <w:rPr>
              <w:rFonts w:ascii="Times New Roman" w:hAnsi="Times New Roman" w:eastAsia="Times New Roman" w:cs="Times New Roman"/>
              <w:color w:val="auto"/>
              <w:spacing w:val="0"/>
              <w:w w:val="101"/>
              <w:position w:val="0"/>
              <w:sz w:val="20"/>
              <w:szCs w:val="20"/>
              <w:lang w:eastAsia="zh-CN"/>
            </w:rPr>
            <w:t xml:space="preserve">  </w:t>
          </w:r>
          <w:r>
            <w:rPr>
              <w:rFonts w:ascii="宋体" w:hAnsi="宋体" w:eastAsia="宋体" w:cs="宋体"/>
              <w:color w:val="auto"/>
              <w:spacing w:val="0"/>
              <w:position w:val="0"/>
              <w:sz w:val="20"/>
              <w:szCs w:val="20"/>
              <w:lang w:eastAsia="zh-CN"/>
            </w:rPr>
            <w:t xml:space="preserve">投标书 </w:t>
          </w:r>
          <w:r>
            <w:rPr>
              <w:rFonts w:ascii="宋体" w:hAnsi="宋体" w:eastAsia="宋体" w:cs="宋体"/>
              <w:color w:val="auto"/>
              <w:spacing w:val="0"/>
              <w:position w:val="0"/>
              <w:sz w:val="20"/>
              <w:szCs w:val="20"/>
              <w:lang w:eastAsia="zh-CN"/>
            </w:rPr>
            <w:tab/>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4</w:t>
          </w:r>
        </w:p>
        <w:p w14:paraId="021DC607">
          <w:pPr>
            <w:pageBreakBefore w:val="0"/>
            <w:widowControl w:val="0"/>
            <w:tabs>
              <w:tab w:val="right" w:leader="dot" w:pos="9065"/>
            </w:tabs>
            <w:wordWrap/>
            <w:overflowPunct/>
            <w:topLinePunct w:val="0"/>
            <w:bidi w:val="0"/>
            <w:spacing w:before="63"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"bookmark55"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 xml:space="preserve">2.  </w:t>
          </w:r>
          <w:r>
            <w:rPr>
              <w:rFonts w:ascii="宋体" w:hAnsi="宋体" w:eastAsia="宋体" w:cs="宋体"/>
              <w:color w:val="auto"/>
              <w:spacing w:val="0"/>
              <w:position w:val="0"/>
              <w:sz w:val="20"/>
              <w:szCs w:val="20"/>
              <w:lang w:eastAsia="zh-CN"/>
            </w:rPr>
            <w:t xml:space="preserve">开标一览表 </w:t>
          </w:r>
          <w:r>
            <w:rPr>
              <w:rFonts w:ascii="宋体" w:hAnsi="宋体" w:eastAsia="宋体" w:cs="宋体"/>
              <w:color w:val="auto"/>
              <w:spacing w:val="0"/>
              <w:position w:val="0"/>
              <w:sz w:val="20"/>
              <w:szCs w:val="20"/>
              <w:lang w:eastAsia="zh-CN"/>
            </w:rPr>
            <w:tab/>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5</w:t>
          </w:r>
        </w:p>
        <w:p w14:paraId="493C5013">
          <w:pPr>
            <w:pageBreakBefore w:val="0"/>
            <w:widowControl w:val="0"/>
            <w:tabs>
              <w:tab w:val="right" w:leader="dot" w:pos="9065"/>
            </w:tabs>
            <w:wordWrap/>
            <w:overflowPunct/>
            <w:topLinePunct w:val="0"/>
            <w:bidi w:val="0"/>
            <w:spacing w:before="61"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"bookmark58"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 xml:space="preserve">5.  </w:t>
          </w:r>
          <w:r>
            <w:rPr>
              <w:rFonts w:hint="eastAsia" w:ascii="宋体" w:hAnsi="宋体" w:eastAsia="宋体" w:cs="宋体"/>
              <w:color w:val="auto"/>
              <w:spacing w:val="0"/>
              <w:position w:val="0"/>
              <w:sz w:val="20"/>
              <w:szCs w:val="20"/>
              <w:lang w:val="en-US" w:eastAsia="zh-CN"/>
            </w:rPr>
            <w:t>服务</w:t>
          </w:r>
          <w:r>
            <w:rPr>
              <w:rFonts w:ascii="宋体" w:hAnsi="宋体" w:eastAsia="宋体" w:cs="宋体"/>
              <w:color w:val="auto"/>
              <w:spacing w:val="0"/>
              <w:position w:val="0"/>
              <w:sz w:val="20"/>
              <w:szCs w:val="20"/>
              <w:lang w:eastAsia="zh-CN"/>
            </w:rPr>
            <w:t>需求响应</w:t>
          </w:r>
          <w:r>
            <w:rPr>
              <w:rFonts w:ascii="Times New Roman" w:hAnsi="Times New Roman" w:eastAsia="Times New Roman" w:cs="Times New Roman"/>
              <w:color w:val="auto"/>
              <w:spacing w:val="0"/>
              <w:position w:val="0"/>
              <w:sz w:val="20"/>
              <w:szCs w:val="20"/>
              <w:lang w:eastAsia="zh-CN"/>
            </w:rPr>
            <w:t>/</w:t>
          </w:r>
          <w:r>
            <w:rPr>
              <w:rFonts w:ascii="宋体" w:hAnsi="宋体" w:eastAsia="宋体" w:cs="宋体"/>
              <w:color w:val="auto"/>
              <w:spacing w:val="0"/>
              <w:position w:val="0"/>
              <w:sz w:val="20"/>
              <w:szCs w:val="20"/>
              <w:lang w:eastAsia="zh-CN"/>
            </w:rPr>
            <w:t xml:space="preserve">偏离表 </w:t>
          </w:r>
          <w:r>
            <w:rPr>
              <w:rFonts w:ascii="宋体" w:hAnsi="宋体" w:eastAsia="宋体" w:cs="宋体"/>
              <w:color w:val="auto"/>
              <w:spacing w:val="0"/>
              <w:position w:val="0"/>
              <w:sz w:val="20"/>
              <w:szCs w:val="20"/>
              <w:lang w:eastAsia="zh-CN"/>
            </w:rPr>
            <w:tab/>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6</w:t>
          </w:r>
        </w:p>
        <w:p w14:paraId="225B00DE">
          <w:pPr>
            <w:pageBreakBefore w:val="0"/>
            <w:widowControl w:val="0"/>
            <w:tabs>
              <w:tab w:val="right" w:leader="dot" w:pos="9065"/>
            </w:tabs>
            <w:wordWrap/>
            <w:overflowPunct/>
            <w:topLinePunct w:val="0"/>
            <w:bidi w:val="0"/>
            <w:spacing w:before="65"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"bookmark59"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 xml:space="preserve">6.  </w:t>
          </w:r>
          <w:r>
            <w:rPr>
              <w:rFonts w:ascii="宋体" w:hAnsi="宋体" w:eastAsia="宋体" w:cs="宋体"/>
              <w:color w:val="auto"/>
              <w:spacing w:val="0"/>
              <w:position w:val="0"/>
              <w:sz w:val="20"/>
              <w:szCs w:val="20"/>
              <w:lang w:eastAsia="zh-CN"/>
            </w:rPr>
            <w:t>商务条件响应</w:t>
          </w:r>
          <w:r>
            <w:rPr>
              <w:rFonts w:ascii="Times New Roman" w:hAnsi="Times New Roman" w:eastAsia="Times New Roman" w:cs="Times New Roman"/>
              <w:color w:val="auto"/>
              <w:spacing w:val="0"/>
              <w:position w:val="0"/>
              <w:sz w:val="20"/>
              <w:szCs w:val="20"/>
              <w:lang w:eastAsia="zh-CN"/>
            </w:rPr>
            <w:t>/</w:t>
          </w:r>
          <w:r>
            <w:rPr>
              <w:rFonts w:ascii="宋体" w:hAnsi="宋体" w:eastAsia="宋体" w:cs="宋体"/>
              <w:color w:val="auto"/>
              <w:spacing w:val="0"/>
              <w:position w:val="0"/>
              <w:sz w:val="20"/>
              <w:szCs w:val="20"/>
              <w:lang w:eastAsia="zh-CN"/>
            </w:rPr>
            <w:t xml:space="preserve">偏离表 </w:t>
          </w:r>
          <w:r>
            <w:rPr>
              <w:rFonts w:ascii="宋体" w:hAnsi="宋体" w:eastAsia="宋体" w:cs="宋体"/>
              <w:color w:val="auto"/>
              <w:spacing w:val="0"/>
              <w:position w:val="0"/>
              <w:sz w:val="20"/>
              <w:szCs w:val="20"/>
              <w:lang w:eastAsia="zh-CN"/>
            </w:rPr>
            <w:tab/>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7</w:t>
          </w:r>
        </w:p>
        <w:p w14:paraId="16741482">
          <w:pPr>
            <w:pageBreakBefore w:val="0"/>
            <w:widowControl w:val="0"/>
            <w:tabs>
              <w:tab w:val="right" w:leader="dot" w:pos="9065"/>
            </w:tabs>
            <w:wordWrap/>
            <w:overflowPunct/>
            <w:topLinePunct w:val="0"/>
            <w:bidi w:val="0"/>
            <w:spacing w:before="31" w:line="272" w:lineRule="exact"/>
            <w:rPr>
              <w:rFonts w:hint="default" w:ascii="Times New Roman" w:hAnsi="Times New Roman" w:eastAsia="Times New Roman" w:cs="Times New Roman"/>
              <w:color w:val="auto"/>
              <w:spacing w:val="0"/>
              <w:position w:val="0"/>
              <w:sz w:val="20"/>
              <w:szCs w:val="20"/>
              <w:lang w:val="en-US" w:eastAsia="zh-CN"/>
            </w:rPr>
          </w:pPr>
          <w:r>
            <w:rPr>
              <w:rFonts w:ascii="宋体" w:hAnsi="宋体" w:eastAsia="宋体" w:cs="宋体"/>
              <w:color w:val="auto"/>
              <w:spacing w:val="0"/>
              <w:position w:val="0"/>
              <w:sz w:val="20"/>
              <w:szCs w:val="20"/>
              <w:lang w:eastAsia="zh-CN"/>
            </w:rPr>
            <w:t xml:space="preserve">格式 </w:t>
          </w:r>
          <w:r>
            <w:rPr>
              <w:color w:val="auto"/>
              <w:spacing w:val="0"/>
              <w:position w:val="0"/>
            </w:rPr>
            <w:fldChar w:fldCharType="begin"/>
          </w:r>
          <w:r>
            <w:rPr>
              <w:color w:val="auto"/>
              <w:spacing w:val="0"/>
              <w:position w:val="0"/>
            </w:rPr>
            <w:instrText xml:space="preserve"> HYPERLINK \l "bookmark60" </w:instrText>
          </w:r>
          <w:r>
            <w:rPr>
              <w:color w:val="auto"/>
              <w:spacing w:val="0"/>
              <w:position w:val="0"/>
            </w:rPr>
            <w:fldChar w:fldCharType="separate"/>
          </w:r>
          <w:r>
            <w:rPr>
              <w:rFonts w:ascii="Times New Roman" w:hAnsi="Times New Roman" w:eastAsia="Times New Roman" w:cs="Times New Roman"/>
              <w:color w:val="auto"/>
              <w:spacing w:val="0"/>
              <w:position w:val="0"/>
              <w:sz w:val="20"/>
              <w:szCs w:val="20"/>
              <w:lang w:eastAsia="zh-CN"/>
            </w:rPr>
            <w:t xml:space="preserve">7.  </w:t>
          </w:r>
          <w:r>
            <w:rPr>
              <w:rFonts w:ascii="宋体" w:hAnsi="宋体" w:eastAsia="宋体" w:cs="宋体"/>
              <w:color w:val="auto"/>
              <w:spacing w:val="0"/>
              <w:position w:val="0"/>
              <w:sz w:val="20"/>
              <w:szCs w:val="20"/>
              <w:lang w:eastAsia="zh-CN"/>
            </w:rPr>
            <w:t xml:space="preserve">投标人应当提交的资格证明文件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38</w:t>
          </w:r>
        </w:p>
        <w:p w14:paraId="4AE944EB">
          <w:pPr>
            <w:pageBreakBefore w:val="0"/>
            <w:widowControl w:val="0"/>
            <w:tabs>
              <w:tab w:val="right" w:leader="dot" w:pos="9065"/>
            </w:tabs>
            <w:wordWrap/>
            <w:overflowPunct/>
            <w:topLinePunct w:val="0"/>
            <w:bidi w:val="0"/>
            <w:spacing w:before="33"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"bookmark61"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7-1</w:t>
          </w:r>
          <w:r>
            <w:rPr>
              <w:rFonts w:ascii="Times New Roman" w:hAnsi="Times New Roman" w:eastAsia="Times New Roman" w:cs="Times New Roman"/>
              <w:color w:val="auto"/>
              <w:spacing w:val="0"/>
              <w:w w:val="101"/>
              <w:position w:val="0"/>
              <w:sz w:val="20"/>
              <w:szCs w:val="20"/>
              <w:lang w:eastAsia="zh-CN"/>
            </w:rPr>
            <w:t xml:space="preserve"> </w:t>
          </w:r>
          <w:r>
            <w:rPr>
              <w:rFonts w:hint="eastAsia" w:ascii="宋体" w:hAnsi="宋体" w:eastAsia="宋体" w:cs="宋体"/>
              <w:color w:val="auto"/>
              <w:spacing w:val="0"/>
              <w:position w:val="0"/>
              <w:sz w:val="20"/>
              <w:szCs w:val="20"/>
              <w:lang w:val="en-US" w:eastAsia="zh-CN"/>
            </w:rPr>
            <w:t>江西省采购供应商资格信用承诺函</w:t>
          </w:r>
          <w:r>
            <w:rPr>
              <w:rFonts w:ascii="宋体" w:hAnsi="宋体" w:eastAsia="宋体" w:cs="宋体"/>
              <w:color w:val="auto"/>
              <w:spacing w:val="0"/>
              <w:position w:val="0"/>
              <w:sz w:val="20"/>
              <w:szCs w:val="20"/>
              <w:lang w:eastAsia="zh-CN"/>
            </w:rPr>
            <w:t xml:space="preserve">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38</w:t>
          </w:r>
        </w:p>
        <w:p w14:paraId="39120DEF">
          <w:pPr>
            <w:pageBreakBefore w:val="0"/>
            <w:widowControl w:val="0"/>
            <w:tabs>
              <w:tab w:val="right" w:leader="dot" w:pos="9065"/>
            </w:tabs>
            <w:wordWrap/>
            <w:overflowPunct/>
            <w:topLinePunct w:val="0"/>
            <w:bidi w:val="0"/>
            <w:spacing w:before="65" w:line="194"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"bookmark66"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7-</w:t>
          </w:r>
          <w:r>
            <w:rPr>
              <w:rFonts w:hint="eastAsia" w:ascii="Times New Roman" w:hAnsi="Times New Roman" w:eastAsia="Times New Roman" w:cs="Times New Roman"/>
              <w:color w:val="auto"/>
              <w:spacing w:val="0"/>
              <w:position w:val="0"/>
              <w:sz w:val="20"/>
              <w:szCs w:val="20"/>
              <w:lang w:val="en-US" w:eastAsia="zh-CN"/>
            </w:rPr>
            <w:t>2</w:t>
          </w:r>
          <w:r>
            <w:rPr>
              <w:rFonts w:ascii="Times New Roman" w:hAnsi="Times New Roman" w:eastAsia="Times New Roman" w:cs="Times New Roman"/>
              <w:color w:val="auto"/>
              <w:spacing w:val="0"/>
              <w:position w:val="0"/>
              <w:sz w:val="20"/>
              <w:szCs w:val="20"/>
              <w:lang w:eastAsia="zh-CN"/>
            </w:rPr>
            <w:t xml:space="preserve"> </w:t>
          </w:r>
          <w:r>
            <w:rPr>
              <w:rFonts w:ascii="宋体" w:hAnsi="宋体" w:eastAsia="宋体" w:cs="宋体"/>
              <w:color w:val="auto"/>
              <w:spacing w:val="0"/>
              <w:position w:val="0"/>
              <w:sz w:val="20"/>
              <w:szCs w:val="20"/>
              <w:lang w:eastAsia="zh-CN"/>
            </w:rPr>
            <w:t xml:space="preserve">法定代表人授权书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42</w:t>
          </w:r>
        </w:p>
        <w:p w14:paraId="7A15776A">
          <w:pPr>
            <w:pageBreakBefore w:val="0"/>
            <w:widowControl w:val="0"/>
            <w:tabs>
              <w:tab w:val="right" w:leader="dot" w:pos="9065"/>
            </w:tabs>
            <w:wordWrap/>
            <w:overflowPunct/>
            <w:topLinePunct w:val="0"/>
            <w:bidi w:val="0"/>
            <w:spacing w:before="63"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"bookmark67"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7-</w:t>
          </w:r>
          <w:r>
            <w:rPr>
              <w:rFonts w:hint="eastAsia" w:ascii="Times New Roman" w:hAnsi="Times New Roman" w:eastAsia="Times New Roman" w:cs="Times New Roman"/>
              <w:color w:val="auto"/>
              <w:spacing w:val="0"/>
              <w:position w:val="0"/>
              <w:sz w:val="20"/>
              <w:szCs w:val="20"/>
              <w:lang w:val="en-US" w:eastAsia="zh-CN"/>
            </w:rPr>
            <w:t>3</w:t>
          </w:r>
          <w:r>
            <w:rPr>
              <w:rFonts w:ascii="Times New Roman" w:hAnsi="Times New Roman" w:eastAsia="Times New Roman" w:cs="Times New Roman"/>
              <w:color w:val="auto"/>
              <w:spacing w:val="0"/>
              <w:position w:val="0"/>
              <w:sz w:val="20"/>
              <w:szCs w:val="20"/>
              <w:lang w:eastAsia="zh-CN"/>
            </w:rPr>
            <w:t xml:space="preserve"> </w:t>
          </w:r>
          <w:r>
            <w:rPr>
              <w:rFonts w:ascii="宋体" w:hAnsi="宋体" w:eastAsia="宋体" w:cs="宋体"/>
              <w:color w:val="auto"/>
              <w:spacing w:val="0"/>
              <w:position w:val="0"/>
              <w:sz w:val="20"/>
              <w:szCs w:val="20"/>
              <w:lang w:eastAsia="zh-CN"/>
            </w:rPr>
            <w:t xml:space="preserve">投标人的资格声明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44</w:t>
          </w:r>
        </w:p>
        <w:p w14:paraId="06D5A377">
          <w:pPr>
            <w:pageBreakBefore w:val="0"/>
            <w:widowControl w:val="0"/>
            <w:tabs>
              <w:tab w:val="right" w:leader="dot" w:pos="9065"/>
            </w:tabs>
            <w:wordWrap/>
            <w:overflowPunct/>
            <w:topLinePunct w:val="0"/>
            <w:bidi w:val="0"/>
            <w:spacing w:before="62"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"bookmark71"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格式 </w:t>
          </w:r>
          <w:r>
            <w:rPr>
              <w:rFonts w:ascii="Times New Roman" w:hAnsi="Times New Roman" w:eastAsia="Times New Roman" w:cs="Times New Roman"/>
              <w:color w:val="auto"/>
              <w:spacing w:val="0"/>
              <w:position w:val="0"/>
              <w:sz w:val="20"/>
              <w:szCs w:val="20"/>
              <w:lang w:eastAsia="zh-CN"/>
            </w:rPr>
            <w:t>7-</w:t>
          </w:r>
          <w:r>
            <w:rPr>
              <w:rFonts w:hint="eastAsia" w:ascii="Times New Roman" w:hAnsi="Times New Roman" w:eastAsia="Times New Roman" w:cs="Times New Roman"/>
              <w:color w:val="auto"/>
              <w:spacing w:val="0"/>
              <w:position w:val="0"/>
              <w:sz w:val="20"/>
              <w:szCs w:val="20"/>
              <w:lang w:val="en-US" w:eastAsia="zh-CN"/>
            </w:rPr>
            <w:t>7</w:t>
          </w:r>
          <w:r>
            <w:rPr>
              <w:rFonts w:ascii="Times New Roman" w:hAnsi="Times New Roman" w:eastAsia="Times New Roman" w:cs="Times New Roman"/>
              <w:color w:val="auto"/>
              <w:spacing w:val="0"/>
              <w:position w:val="0"/>
              <w:sz w:val="20"/>
              <w:szCs w:val="20"/>
              <w:lang w:eastAsia="zh-CN"/>
            </w:rPr>
            <w:t xml:space="preserve"> </w:t>
          </w:r>
          <w:r>
            <w:rPr>
              <w:rFonts w:hint="eastAsia" w:ascii="宋体" w:hAnsi="宋体" w:eastAsia="宋体" w:cs="宋体"/>
              <w:color w:val="auto"/>
              <w:spacing w:val="0"/>
              <w:position w:val="0"/>
              <w:sz w:val="20"/>
              <w:szCs w:val="20"/>
              <w:lang w:val="en-US" w:eastAsia="zh-CN"/>
            </w:rPr>
            <w:t>本项目的特定资格证明材料</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45</w:t>
          </w:r>
        </w:p>
        <w:p w14:paraId="47A8342C">
          <w:pPr>
            <w:pageBreakBefore w:val="0"/>
            <w:widowControl w:val="0"/>
            <w:tabs>
              <w:tab w:val="right" w:leader="dot" w:pos="9065"/>
            </w:tabs>
            <w:wordWrap/>
            <w:overflowPunct/>
            <w:topLinePunct w:val="0"/>
            <w:bidi w:val="0"/>
            <w:spacing w:before="65" w:line="222" w:lineRule="auto"/>
            <w:ind w:left="4"/>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"bookmark72" </w:instrText>
          </w:r>
          <w:r>
            <w:rPr>
              <w:color w:val="auto"/>
              <w:spacing w:val="0"/>
              <w:position w:val="0"/>
            </w:rPr>
            <w:fldChar w:fldCharType="separate"/>
          </w:r>
          <w:r>
            <w:rPr>
              <w:rFonts w:ascii="Times New Roman" w:hAnsi="Times New Roman" w:eastAsia="Times New Roman" w:cs="Times New Roman"/>
              <w:color w:val="auto"/>
              <w:spacing w:val="0"/>
              <w:position w:val="0"/>
              <w:sz w:val="20"/>
              <w:szCs w:val="20"/>
              <w:lang w:eastAsia="zh-CN"/>
            </w:rPr>
            <w:t xml:space="preserve">8.  </w:t>
          </w:r>
          <w:r>
            <w:rPr>
              <w:rFonts w:ascii="宋体" w:hAnsi="宋体" w:eastAsia="宋体" w:cs="宋体"/>
              <w:color w:val="auto"/>
              <w:spacing w:val="0"/>
              <w:position w:val="0"/>
              <w:sz w:val="20"/>
              <w:szCs w:val="20"/>
              <w:lang w:eastAsia="zh-CN"/>
            </w:rPr>
            <w:t xml:space="preserve">为落实采购政策投标人须提供的证明材料 </w:t>
          </w:r>
          <w:r>
            <w:rPr>
              <w:rFonts w:ascii="宋体" w:hAnsi="宋体" w:eastAsia="宋体" w:cs="宋体"/>
              <w:color w:val="auto"/>
              <w:spacing w:val="0"/>
              <w:position w:val="0"/>
              <w:sz w:val="20"/>
              <w:szCs w:val="20"/>
              <w:lang w:eastAsia="zh-CN"/>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46</w:t>
          </w:r>
        </w:p>
        <w:p w14:paraId="654C0E44">
          <w:pPr>
            <w:pageBreakBefore w:val="0"/>
            <w:widowControl w:val="0"/>
            <w:tabs>
              <w:tab w:val="right" w:leader="dot" w:pos="9065"/>
            </w:tabs>
            <w:wordWrap/>
            <w:overflowPunct/>
            <w:topLinePunct w:val="0"/>
            <w:bidi w:val="0"/>
            <w:spacing w:before="30" w:line="228" w:lineRule="auto"/>
            <w:rPr>
              <w:rFonts w:hint="default" w:ascii="Times New Roman" w:hAnsi="Times New Roman" w:eastAsia="宋体" w:cs="Times New Roman"/>
              <w:color w:val="auto"/>
              <w:spacing w:val="0"/>
              <w:position w:val="0"/>
              <w:sz w:val="20"/>
              <w:szCs w:val="20"/>
              <w:lang w:val="en-US" w:eastAsia="zh-CN"/>
            </w:rPr>
          </w:pPr>
          <w:r>
            <w:rPr>
              <w:rFonts w:ascii="宋体" w:hAnsi="宋体" w:eastAsia="宋体" w:cs="宋体"/>
              <w:color w:val="auto"/>
              <w:spacing w:val="0"/>
              <w:position w:val="0"/>
              <w:sz w:val="20"/>
              <w:szCs w:val="20"/>
              <w:lang w:eastAsia="zh-CN"/>
            </w:rPr>
            <w:t>格式</w:t>
          </w:r>
          <w:r>
            <w:rPr>
              <w:rFonts w:hint="eastAsia" w:ascii="宋体" w:hAnsi="宋体" w:eastAsia="宋体" w:cs="宋体"/>
              <w:color w:val="auto"/>
              <w:spacing w:val="0"/>
              <w:position w:val="0"/>
              <w:sz w:val="20"/>
              <w:szCs w:val="20"/>
              <w:lang w:val="en-US" w:eastAsia="zh-CN"/>
            </w:rPr>
            <w:t xml:space="preserve"> </w:t>
          </w:r>
          <w:r>
            <w:rPr>
              <w:rFonts w:ascii="宋体" w:hAnsi="宋体" w:eastAsia="宋体" w:cs="宋体"/>
              <w:color w:val="auto"/>
              <w:spacing w:val="0"/>
              <w:position w:val="0"/>
              <w:sz w:val="20"/>
              <w:szCs w:val="20"/>
              <w:lang w:eastAsia="zh-CN"/>
            </w:rPr>
            <w:t>8-1</w:t>
          </w:r>
          <w:r>
            <w:rPr>
              <w:rFonts w:hint="eastAsia" w:ascii="宋体" w:hAnsi="宋体" w:eastAsia="宋体" w:cs="宋体"/>
              <w:color w:val="auto"/>
              <w:spacing w:val="0"/>
              <w:position w:val="0"/>
              <w:sz w:val="20"/>
              <w:szCs w:val="20"/>
              <w:lang w:val="en-US" w:eastAsia="zh-CN"/>
            </w:rPr>
            <w:t xml:space="preserve"> </w:t>
          </w:r>
          <w:r>
            <w:rPr>
              <w:rFonts w:ascii="宋体" w:hAnsi="宋体" w:eastAsia="宋体" w:cs="宋体"/>
              <w:color w:val="auto"/>
              <w:spacing w:val="0"/>
              <w:position w:val="0"/>
              <w:sz w:val="20"/>
              <w:szCs w:val="20"/>
              <w:lang w:eastAsia="zh-CN"/>
            </w:rPr>
            <w:t xml:space="preserve">中小企业声明 </w:t>
          </w:r>
          <w:r>
            <w:rPr>
              <w:rFonts w:hint="eastAsia" w:ascii="宋体" w:hAnsi="宋体" w:eastAsia="宋体" w:cs="宋体"/>
              <w:color w:val="auto"/>
              <w:spacing w:val="0"/>
              <w:position w:val="0"/>
              <w:sz w:val="20"/>
              <w:szCs w:val="20"/>
              <w:lang w:eastAsia="zh-CN"/>
            </w:rPr>
            <w:t>（</w:t>
          </w:r>
          <w:r>
            <w:rPr>
              <w:rFonts w:hint="eastAsia" w:ascii="宋体" w:hAnsi="宋体" w:eastAsia="宋体" w:cs="宋体"/>
              <w:color w:val="auto"/>
              <w:spacing w:val="0"/>
              <w:position w:val="0"/>
              <w:sz w:val="20"/>
              <w:szCs w:val="20"/>
              <w:lang w:val="en-US" w:eastAsia="zh-CN"/>
            </w:rPr>
            <w:t>服务</w:t>
          </w:r>
          <w:r>
            <w:rPr>
              <w:rFonts w:hint="eastAsia" w:ascii="宋体" w:hAnsi="宋体" w:eastAsia="宋体" w:cs="宋体"/>
              <w:color w:val="auto"/>
              <w:spacing w:val="0"/>
              <w:position w:val="0"/>
              <w:sz w:val="20"/>
              <w:szCs w:val="20"/>
              <w:lang w:eastAsia="zh-CN"/>
            </w:rPr>
            <w:t>）</w:t>
          </w:r>
          <w:r>
            <w:rPr>
              <w:rFonts w:ascii="宋体" w:hAnsi="宋体" w:eastAsia="宋体" w:cs="宋体"/>
              <w:color w:val="auto"/>
              <w:spacing w:val="0"/>
              <w:position w:val="0"/>
              <w:sz w:val="20"/>
              <w:szCs w:val="20"/>
              <w:lang w:eastAsia="zh-CN"/>
            </w:rPr>
            <w:tab/>
          </w:r>
          <w:r>
            <w:rPr>
              <w:rFonts w:ascii="宋体" w:hAnsi="宋体" w:eastAsia="宋体" w:cs="宋体"/>
              <w:color w:val="auto"/>
              <w:spacing w:val="0"/>
              <w:position w:val="0"/>
              <w:sz w:val="20"/>
              <w:szCs w:val="20"/>
              <w:lang w:eastAsia="zh-CN"/>
            </w:rPr>
            <w:t xml:space="preserve"> </w:t>
          </w:r>
          <w:r>
            <w:rPr>
              <w:rFonts w:hint="eastAsia" w:ascii="宋体" w:hAnsi="宋体" w:eastAsia="宋体" w:cs="宋体"/>
              <w:color w:val="auto"/>
              <w:spacing w:val="0"/>
              <w:position w:val="0"/>
              <w:sz w:val="20"/>
              <w:szCs w:val="20"/>
              <w:lang w:val="en-US" w:eastAsia="zh-CN"/>
            </w:rPr>
            <w:t>46</w:t>
          </w:r>
        </w:p>
        <w:p w14:paraId="09ACEA72">
          <w:pPr>
            <w:pageBreakBefore w:val="0"/>
            <w:widowControl w:val="0"/>
            <w:wordWrap/>
            <w:overflowPunct/>
            <w:topLinePunct w:val="0"/>
            <w:bidi w:val="0"/>
            <w:spacing w:before="27" w:line="228" w:lineRule="auto"/>
            <w:rPr>
              <w:rFonts w:ascii="宋体" w:hAnsi="宋体" w:eastAsia="宋体" w:cs="宋体"/>
              <w:color w:val="auto"/>
              <w:spacing w:val="0"/>
              <w:position w:val="0"/>
              <w:sz w:val="20"/>
              <w:szCs w:val="20"/>
              <w:lang w:eastAsia="zh-CN"/>
            </w:rPr>
          </w:pPr>
          <w:r>
            <w:rPr>
              <w:rFonts w:ascii="宋体" w:hAnsi="宋体" w:eastAsia="宋体" w:cs="宋体"/>
              <w:color w:val="auto"/>
              <w:spacing w:val="0"/>
              <w:position w:val="0"/>
              <w:sz w:val="20"/>
              <w:szCs w:val="20"/>
              <w:lang w:eastAsia="zh-CN"/>
            </w:rPr>
            <w:t>格式 8-2 省级以上监狱管理局、戒毒管理局（含新疆生产建设兵团）出具的属于监狱企业证明文件</w:t>
          </w:r>
        </w:p>
        <w:p w14:paraId="5C3320B3">
          <w:pPr>
            <w:pageBreakBefore w:val="0"/>
            <w:widowControl w:val="0"/>
            <w:tabs>
              <w:tab w:val="right" w:leader="dot" w:pos="9065"/>
            </w:tabs>
            <w:wordWrap/>
            <w:overflowPunct/>
            <w:topLinePunct w:val="0"/>
            <w:bidi w:val="0"/>
            <w:spacing w:before="46" w:line="195" w:lineRule="auto"/>
            <w:ind w:left="33"/>
            <w:rPr>
              <w:rFonts w:hint="default" w:ascii="Times New Roman" w:hAnsi="Times New Roman" w:eastAsia="宋体" w:cs="Times New Roman"/>
              <w:color w:val="auto"/>
              <w:spacing w:val="0"/>
              <w:position w:val="0"/>
              <w:sz w:val="20"/>
              <w:szCs w:val="20"/>
              <w:lang w:val="en-US" w:eastAsia="zh-CN"/>
            </w:rPr>
          </w:pPr>
          <w:r>
            <w:rPr>
              <w:rFonts w:ascii="Times New Roman" w:hAnsi="Times New Roman" w:eastAsia="Times New Roman" w:cs="Times New Roman"/>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t xml:space="preserve"> </w:t>
          </w:r>
          <w:r>
            <w:rPr>
              <w:rFonts w:hint="eastAsia" w:ascii="Times New Roman" w:hAnsi="Times New Roman" w:eastAsia="Times New Roman" w:cs="Times New Roman"/>
              <w:color w:val="auto"/>
              <w:spacing w:val="0"/>
              <w:position w:val="0"/>
              <w:sz w:val="20"/>
              <w:szCs w:val="20"/>
              <w:lang w:val="en-US" w:eastAsia="zh-CN"/>
            </w:rPr>
            <w:t>52</w:t>
          </w:r>
        </w:p>
        <w:p w14:paraId="75285971">
          <w:pPr>
            <w:pageBreakBefore w:val="0"/>
            <w:widowControl w:val="0"/>
            <w:tabs>
              <w:tab w:val="right" w:leader="dot" w:pos="9065"/>
            </w:tabs>
            <w:wordWrap/>
            <w:overflowPunct/>
            <w:topLinePunct w:val="0"/>
            <w:bidi w:val="0"/>
            <w:spacing w:before="34" w:line="228" w:lineRule="auto"/>
            <w:rPr>
              <w:rFonts w:hint="default" w:ascii="Times New Roman" w:hAnsi="Times New Roman" w:eastAsia="宋体" w:cs="Times New Roman"/>
              <w:color w:val="auto"/>
              <w:spacing w:val="0"/>
              <w:position w:val="0"/>
              <w:sz w:val="20"/>
              <w:szCs w:val="20"/>
              <w:lang w:val="en-US" w:eastAsia="zh-CN"/>
            </w:rPr>
          </w:pPr>
          <w:r>
            <w:rPr>
              <w:rFonts w:ascii="宋体" w:hAnsi="宋体" w:eastAsia="宋体" w:cs="宋体"/>
              <w:color w:val="auto"/>
              <w:spacing w:val="0"/>
              <w:position w:val="0"/>
              <w:sz w:val="20"/>
              <w:szCs w:val="20"/>
              <w:lang w:eastAsia="zh-CN"/>
            </w:rPr>
            <w:t xml:space="preserve">格式 8-3 残疾人福利性单位声明函 </w:t>
          </w:r>
          <w:r>
            <w:rPr>
              <w:rFonts w:ascii="宋体" w:hAnsi="宋体" w:eastAsia="宋体" w:cs="宋体"/>
              <w:color w:val="auto"/>
              <w:spacing w:val="0"/>
              <w:position w:val="0"/>
              <w:sz w:val="20"/>
              <w:szCs w:val="20"/>
              <w:lang w:eastAsia="zh-CN"/>
            </w:rPr>
            <w:tab/>
          </w:r>
          <w:r>
            <w:rPr>
              <w:rFonts w:hint="default" w:ascii="Times New Roman" w:hAnsi="Times New Roman" w:eastAsia="汉仪青云简" w:cs="Times New Roman"/>
              <w:color w:val="auto"/>
              <w:spacing w:val="0"/>
              <w:position w:val="0"/>
              <w:sz w:val="20"/>
              <w:szCs w:val="20"/>
              <w:lang w:val="en-US" w:eastAsia="zh-CN"/>
            </w:rPr>
            <w:t>5</w:t>
          </w:r>
          <w:r>
            <w:rPr>
              <w:rFonts w:hint="eastAsia" w:ascii="Times New Roman" w:hAnsi="Times New Roman" w:eastAsia="Times New Roman" w:cs="Times New Roman"/>
              <w:color w:val="auto"/>
              <w:spacing w:val="0"/>
              <w:position w:val="0"/>
              <w:sz w:val="20"/>
              <w:szCs w:val="20"/>
              <w:lang w:val="en-US" w:eastAsia="zh-CN"/>
            </w:rPr>
            <w:t>3</w:t>
          </w:r>
        </w:p>
        <w:p w14:paraId="2AD6412D">
          <w:pPr>
            <w:pageBreakBefore w:val="0"/>
            <w:widowControl w:val="0"/>
            <w:tabs>
              <w:tab w:val="right" w:leader="dot" w:pos="9065"/>
            </w:tabs>
            <w:wordWrap/>
            <w:overflowPunct/>
            <w:topLinePunct w:val="0"/>
            <w:bidi w:val="0"/>
            <w:spacing w:before="30" w:line="193" w:lineRule="auto"/>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"bookmark77" </w:instrText>
          </w:r>
          <w:r>
            <w:rPr>
              <w:color w:val="auto"/>
              <w:spacing w:val="0"/>
              <w:position w:val="0"/>
            </w:rPr>
            <w:fldChar w:fldCharType="separate"/>
          </w:r>
          <w:r>
            <w:rPr>
              <w:rFonts w:ascii="Times New Roman" w:hAnsi="Times New Roman" w:eastAsia="Times New Roman" w:cs="Times New Roman"/>
              <w:color w:val="auto"/>
              <w:spacing w:val="0"/>
              <w:position w:val="0"/>
              <w:sz w:val="20"/>
              <w:szCs w:val="20"/>
              <w:lang w:eastAsia="zh-CN"/>
            </w:rPr>
            <w:t xml:space="preserve">9. </w:t>
          </w:r>
          <w:r>
            <w:rPr>
              <w:rFonts w:ascii="宋体" w:hAnsi="宋体" w:eastAsia="宋体" w:cs="宋体"/>
              <w:color w:val="auto"/>
              <w:spacing w:val="0"/>
              <w:position w:val="0"/>
              <w:sz w:val="20"/>
              <w:szCs w:val="20"/>
              <w:lang w:eastAsia="zh-CN"/>
            </w:rPr>
            <w:t xml:space="preserve"> </w:t>
          </w:r>
          <w:r>
            <w:rPr>
              <w:rFonts w:hint="eastAsia" w:ascii="宋体" w:hAnsi="宋体" w:eastAsia="宋体" w:cs="宋体"/>
              <w:color w:val="auto"/>
              <w:spacing w:val="0"/>
              <w:position w:val="0"/>
              <w:sz w:val="20"/>
              <w:szCs w:val="20"/>
              <w:lang w:eastAsia="zh-CN"/>
            </w:rPr>
            <w:t>技术文件</w:t>
          </w:r>
          <w:r>
            <w:rPr>
              <w:rFonts w:ascii="宋体" w:hAnsi="宋体" w:eastAsia="宋体" w:cs="宋体"/>
              <w:color w:val="auto"/>
              <w:spacing w:val="0"/>
              <w:position w:val="0"/>
              <w:sz w:val="20"/>
              <w:szCs w:val="20"/>
              <w:lang w:eastAsia="zh-CN"/>
            </w:rPr>
            <w:t xml:space="preserve"> </w:t>
          </w:r>
          <w:r>
            <w:rPr>
              <w:rFonts w:ascii="宋体" w:hAnsi="宋体" w:eastAsia="宋体" w:cs="宋体"/>
              <w:color w:val="auto"/>
              <w:spacing w:val="0"/>
              <w:position w:val="0"/>
              <w:sz w:val="20"/>
              <w:szCs w:val="20"/>
              <w:lang w:eastAsia="zh-CN"/>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54</w:t>
          </w:r>
        </w:p>
        <w:p w14:paraId="0D6BF20F">
          <w:pPr>
            <w:pageBreakBefore w:val="0"/>
            <w:widowControl w:val="0"/>
            <w:tabs>
              <w:tab w:val="right" w:leader="dot" w:pos="9065"/>
            </w:tabs>
            <w:wordWrap/>
            <w:overflowPunct/>
            <w:topLinePunct w:val="0"/>
            <w:bidi w:val="0"/>
            <w:spacing w:before="65" w:line="194" w:lineRule="auto"/>
            <w:ind w:left="16"/>
            <w:rPr>
              <w:rFonts w:hint="default" w:ascii="Times New Roman" w:hAnsi="Times New Roman" w:eastAsia="宋体"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"bookmark78" </w:instrText>
          </w:r>
          <w:r>
            <w:rPr>
              <w:color w:val="auto"/>
              <w:spacing w:val="0"/>
              <w:position w:val="0"/>
            </w:rPr>
            <w:fldChar w:fldCharType="separate"/>
          </w:r>
          <w:r>
            <w:rPr>
              <w:rFonts w:ascii="Times New Roman" w:hAnsi="Times New Roman" w:eastAsia="Times New Roman" w:cs="Times New Roman"/>
              <w:color w:val="auto"/>
              <w:spacing w:val="0"/>
              <w:position w:val="0"/>
              <w:sz w:val="20"/>
              <w:szCs w:val="20"/>
              <w:lang w:eastAsia="zh-CN"/>
            </w:rPr>
            <w:t>10.</w:t>
          </w:r>
          <w:r>
            <w:rPr>
              <w:rFonts w:ascii="Times New Roman" w:hAnsi="Times New Roman" w:eastAsia="Times New Roman" w:cs="Times New Roman"/>
              <w:color w:val="auto"/>
              <w:spacing w:val="0"/>
              <w:w w:val="101"/>
              <w:position w:val="0"/>
              <w:sz w:val="20"/>
              <w:szCs w:val="20"/>
              <w:lang w:eastAsia="zh-CN"/>
            </w:rPr>
            <w:t xml:space="preserve">  </w:t>
          </w:r>
          <w:r>
            <w:rPr>
              <w:rFonts w:ascii="宋体" w:hAnsi="宋体" w:eastAsia="宋体" w:cs="宋体"/>
              <w:color w:val="auto"/>
              <w:spacing w:val="0"/>
              <w:position w:val="0"/>
              <w:sz w:val="20"/>
              <w:szCs w:val="20"/>
              <w:lang w:eastAsia="zh-CN"/>
            </w:rPr>
            <w:t xml:space="preserve">与技术、商务等评审计分有关的资料 </w:t>
          </w:r>
          <w:r>
            <w:rPr>
              <w:rFonts w:ascii="宋体" w:hAnsi="宋体" w:eastAsia="宋体" w:cs="宋体"/>
              <w:color w:val="auto"/>
              <w:spacing w:val="0"/>
              <w:position w:val="0"/>
              <w:sz w:val="20"/>
              <w:szCs w:val="20"/>
              <w:lang w:eastAsia="zh-CN"/>
            </w:rPr>
            <w:tab/>
          </w:r>
          <w:r>
            <w:rPr>
              <w:rFonts w:ascii="Times New Roman" w:hAnsi="Times New Roman" w:eastAsia="Times New Roman" w:cs="Times New Roman"/>
              <w:color w:val="auto"/>
              <w:spacing w:val="0"/>
              <w:position w:val="0"/>
              <w:sz w:val="20"/>
              <w:szCs w:val="20"/>
              <w:lang w:eastAsia="zh-CN"/>
            </w:rPr>
            <w:fldChar w:fldCharType="end"/>
          </w:r>
          <w:r>
            <w:rPr>
              <w:rFonts w:hint="eastAsia" w:ascii="Times New Roman" w:hAnsi="Times New Roman" w:eastAsia="Times New Roman" w:cs="Times New Roman"/>
              <w:color w:val="auto"/>
              <w:spacing w:val="0"/>
              <w:position w:val="0"/>
              <w:sz w:val="20"/>
              <w:szCs w:val="20"/>
              <w:lang w:val="en-US" w:eastAsia="zh-CN"/>
            </w:rPr>
            <w:t>55</w:t>
          </w:r>
        </w:p>
        <w:p w14:paraId="02BB3039">
          <w:pPr>
            <w:pageBreakBefore w:val="0"/>
            <w:widowControl w:val="0"/>
            <w:tabs>
              <w:tab w:val="right" w:leader="dot" w:pos="9065"/>
            </w:tabs>
            <w:wordWrap/>
            <w:overflowPunct/>
            <w:topLinePunct w:val="0"/>
            <w:bidi w:val="0"/>
            <w:spacing w:before="61" w:line="193" w:lineRule="auto"/>
            <w:rPr>
              <w:rFonts w:hint="default" w:ascii="Times New Roman" w:hAnsi="Times New Roman" w:eastAsia="宋体"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"bookmark79" </w:instrText>
          </w:r>
          <w:r>
            <w:rPr>
              <w:color w:val="auto"/>
              <w:spacing w:val="0"/>
              <w:position w:val="0"/>
            </w:rPr>
            <w:fldChar w:fldCharType="separate"/>
          </w:r>
          <w:r>
            <w:rPr>
              <w:rFonts w:ascii="宋体" w:hAnsi="宋体" w:eastAsia="宋体" w:cs="宋体"/>
              <w:color w:val="auto"/>
              <w:spacing w:val="0"/>
              <w:position w:val="0"/>
              <w:sz w:val="20"/>
              <w:szCs w:val="20"/>
              <w:lang w:eastAsia="zh-CN"/>
            </w:rPr>
            <w:t xml:space="preserve">第五章  采购需求 </w:t>
          </w:r>
          <w:r>
            <w:rPr>
              <w:rFonts w:ascii="宋体" w:hAnsi="宋体" w:eastAsia="宋体" w:cs="宋体"/>
              <w:color w:val="auto"/>
              <w:spacing w:val="0"/>
              <w:position w:val="0"/>
              <w:sz w:val="20"/>
              <w:szCs w:val="20"/>
              <w:lang w:eastAsia="zh-CN"/>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55</w:t>
          </w:r>
        </w:p>
        <w:p w14:paraId="2B5C7D27">
          <w:pPr>
            <w:pageBreakBefore w:val="0"/>
            <w:widowControl w:val="0"/>
            <w:tabs>
              <w:tab w:val="right" w:leader="dot" w:pos="9065"/>
            </w:tabs>
            <w:wordWrap/>
            <w:overflowPunct/>
            <w:topLinePunct w:val="0"/>
            <w:bidi w:val="0"/>
            <w:spacing w:before="64" w:line="193" w:lineRule="auto"/>
            <w:ind w:left="3"/>
            <w:rPr>
              <w:rFonts w:hint="default" w:ascii="Times New Roman" w:hAnsi="Times New Roman" w:eastAsia="宋体"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"bookmark80" </w:instrText>
          </w:r>
          <w:r>
            <w:rPr>
              <w:color w:val="auto"/>
              <w:spacing w:val="0"/>
              <w:position w:val="0"/>
            </w:rPr>
            <w:fldChar w:fldCharType="separate"/>
          </w:r>
          <w:r>
            <w:rPr>
              <w:rFonts w:ascii="宋体" w:hAnsi="宋体" w:eastAsia="宋体" w:cs="宋体"/>
              <w:color w:val="auto"/>
              <w:spacing w:val="0"/>
              <w:position w:val="0"/>
              <w:sz w:val="20"/>
              <w:szCs w:val="20"/>
              <w:lang w:eastAsia="zh-CN"/>
            </w:rPr>
            <w:t>一、</w:t>
          </w:r>
          <w:r>
            <w:rPr>
              <w:rFonts w:hint="eastAsia" w:ascii="宋体" w:hAnsi="宋体" w:eastAsia="宋体" w:cs="宋体"/>
              <w:color w:val="auto"/>
              <w:spacing w:val="0"/>
              <w:position w:val="0"/>
              <w:sz w:val="20"/>
              <w:szCs w:val="20"/>
              <w:lang w:val="en-US" w:eastAsia="zh-CN"/>
            </w:rPr>
            <w:t>采购</w:t>
          </w:r>
          <w:r>
            <w:rPr>
              <w:rFonts w:ascii="宋体" w:hAnsi="宋体" w:eastAsia="宋体" w:cs="宋体"/>
              <w:color w:val="auto"/>
              <w:spacing w:val="0"/>
              <w:position w:val="0"/>
              <w:sz w:val="20"/>
              <w:szCs w:val="20"/>
              <w:lang w:eastAsia="zh-CN"/>
            </w:rPr>
            <w:t xml:space="preserve">需求表 </w:t>
          </w:r>
          <w:r>
            <w:rPr>
              <w:rFonts w:ascii="宋体" w:hAnsi="宋体" w:eastAsia="宋体" w:cs="宋体"/>
              <w:color w:val="auto"/>
              <w:spacing w:val="0"/>
              <w:position w:val="0"/>
              <w:sz w:val="20"/>
              <w:szCs w:val="20"/>
              <w:lang w:eastAsia="zh-CN"/>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56</w:t>
          </w:r>
        </w:p>
        <w:p w14:paraId="4E0A2988">
          <w:pPr>
            <w:pageBreakBefore w:val="0"/>
            <w:widowControl w:val="0"/>
            <w:tabs>
              <w:tab w:val="right" w:leader="dot" w:pos="9065"/>
            </w:tabs>
            <w:wordWrap/>
            <w:overflowPunct/>
            <w:topLinePunct w:val="0"/>
            <w:bidi w:val="0"/>
            <w:spacing w:before="62" w:line="194" w:lineRule="auto"/>
            <w:ind w:left="3"/>
            <w:rPr>
              <w:rFonts w:hint="default" w:ascii="Times New Roman" w:hAnsi="Times New Roman" w:eastAsia="Times New Roman" w:cs="Times New Roman"/>
              <w:color w:val="auto"/>
              <w:spacing w:val="0"/>
              <w:position w:val="0"/>
              <w:sz w:val="20"/>
              <w:szCs w:val="20"/>
              <w:lang w:val="en-US" w:eastAsia="zh-CN"/>
            </w:rPr>
          </w:pPr>
          <w:r>
            <w:rPr>
              <w:color w:val="auto"/>
              <w:spacing w:val="0"/>
              <w:position w:val="0"/>
            </w:rPr>
            <w:fldChar w:fldCharType="begin"/>
          </w:r>
          <w:r>
            <w:rPr>
              <w:color w:val="auto"/>
              <w:spacing w:val="0"/>
              <w:position w:val="0"/>
            </w:rPr>
            <w:instrText xml:space="preserve"> HYPERLINK \l "bookmark81" </w:instrText>
          </w:r>
          <w:r>
            <w:rPr>
              <w:color w:val="auto"/>
              <w:spacing w:val="0"/>
              <w:position w:val="0"/>
            </w:rPr>
            <w:fldChar w:fldCharType="separate"/>
          </w:r>
          <w:r>
            <w:rPr>
              <w:rFonts w:ascii="宋体" w:hAnsi="宋体" w:eastAsia="宋体" w:cs="宋体"/>
              <w:color w:val="auto"/>
              <w:spacing w:val="0"/>
              <w:position w:val="0"/>
              <w:sz w:val="20"/>
              <w:szCs w:val="20"/>
              <w:lang w:eastAsia="zh-CN"/>
            </w:rPr>
            <w:t>二、</w:t>
          </w:r>
          <w:r>
            <w:rPr>
              <w:rFonts w:hint="eastAsia" w:ascii="宋体" w:hAnsi="宋体" w:eastAsia="宋体" w:cs="宋体"/>
              <w:color w:val="auto"/>
              <w:spacing w:val="0"/>
              <w:position w:val="0"/>
              <w:sz w:val="20"/>
              <w:szCs w:val="20"/>
              <w:lang w:val="en-US" w:eastAsia="zh-CN"/>
            </w:rPr>
            <w:t>采购</w:t>
          </w:r>
          <w:r>
            <w:rPr>
              <w:rFonts w:ascii="宋体" w:hAnsi="宋体" w:eastAsia="宋体" w:cs="宋体"/>
              <w:color w:val="auto"/>
              <w:spacing w:val="0"/>
              <w:position w:val="0"/>
              <w:sz w:val="20"/>
              <w:szCs w:val="20"/>
              <w:lang w:eastAsia="zh-CN"/>
            </w:rPr>
            <w:t xml:space="preserve">需求 </w:t>
          </w:r>
          <w:r>
            <w:rPr>
              <w:rFonts w:ascii="宋体" w:hAnsi="宋体" w:eastAsia="宋体" w:cs="宋体"/>
              <w:color w:val="auto"/>
              <w:spacing w:val="0"/>
              <w:position w:val="0"/>
              <w:sz w:val="20"/>
              <w:szCs w:val="20"/>
              <w:lang w:eastAsia="zh-CN"/>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57</w:t>
          </w:r>
        </w:p>
        <w:p w14:paraId="3F9AE73F">
          <w:pPr>
            <w:pageBreakBefore w:val="0"/>
            <w:widowControl w:val="0"/>
            <w:tabs>
              <w:tab w:val="right" w:leader="dot" w:pos="9065"/>
            </w:tabs>
            <w:wordWrap/>
            <w:overflowPunct/>
            <w:topLinePunct w:val="0"/>
            <w:bidi w:val="0"/>
            <w:spacing w:before="64" w:line="227" w:lineRule="auto"/>
            <w:rPr>
              <w:rFonts w:ascii="Times New Roman" w:hAnsi="Times New Roman" w:eastAsia="Times New Roman" w:cs="Times New Roman"/>
              <w:color w:val="auto"/>
              <w:spacing w:val="0"/>
              <w:position w:val="0"/>
              <w:sz w:val="20"/>
              <w:szCs w:val="20"/>
            </w:rPr>
          </w:pPr>
          <w:r>
            <w:rPr>
              <w:color w:val="auto"/>
              <w:spacing w:val="0"/>
              <w:position w:val="0"/>
            </w:rPr>
            <w:fldChar w:fldCharType="begin"/>
          </w:r>
          <w:r>
            <w:rPr>
              <w:color w:val="auto"/>
              <w:spacing w:val="0"/>
              <w:position w:val="0"/>
            </w:rPr>
            <w:instrText xml:space="preserve"> HYPERLINK \l "bookmark82" </w:instrText>
          </w:r>
          <w:r>
            <w:rPr>
              <w:color w:val="auto"/>
              <w:spacing w:val="0"/>
              <w:position w:val="0"/>
            </w:rPr>
            <w:fldChar w:fldCharType="separate"/>
          </w:r>
          <w:r>
            <w:rPr>
              <w:rFonts w:ascii="宋体" w:hAnsi="宋体" w:eastAsia="宋体" w:cs="宋体"/>
              <w:color w:val="auto"/>
              <w:spacing w:val="0"/>
              <w:position w:val="0"/>
              <w:sz w:val="20"/>
              <w:szCs w:val="20"/>
            </w:rPr>
            <w:t>第六章  评</w:t>
          </w:r>
          <w:r>
            <w:rPr>
              <w:rFonts w:ascii="宋体" w:hAnsi="宋体" w:eastAsia="宋体" w:cs="宋体"/>
              <w:color w:val="auto"/>
              <w:spacing w:val="0"/>
              <w:position w:val="0"/>
              <w:sz w:val="20"/>
              <w:szCs w:val="20"/>
              <w:lang w:eastAsia="zh-CN"/>
            </w:rPr>
            <w:t>标</w:t>
          </w:r>
          <w:r>
            <w:rPr>
              <w:rFonts w:hint="eastAsia" w:ascii="宋体" w:hAnsi="宋体" w:eastAsia="宋体" w:cs="宋体"/>
              <w:color w:val="auto"/>
              <w:spacing w:val="0"/>
              <w:position w:val="0"/>
              <w:sz w:val="20"/>
              <w:szCs w:val="20"/>
              <w:lang w:val="en-US" w:eastAsia="zh-CN"/>
            </w:rPr>
            <w:t>标准</w:t>
          </w:r>
          <w:r>
            <w:rPr>
              <w:rFonts w:ascii="宋体" w:hAnsi="宋体" w:eastAsia="宋体" w:cs="宋体"/>
              <w:color w:val="auto"/>
              <w:spacing w:val="0"/>
              <w:position w:val="0"/>
              <w:sz w:val="20"/>
              <w:szCs w:val="20"/>
              <w:lang w:eastAsia="zh-CN"/>
            </w:rPr>
            <w:t xml:space="preserve"> </w:t>
          </w:r>
          <w:r>
            <w:rPr>
              <w:rFonts w:ascii="宋体" w:hAnsi="宋体" w:eastAsia="宋体" w:cs="宋体"/>
              <w:color w:val="auto"/>
              <w:spacing w:val="0"/>
              <w:position w:val="0"/>
              <w:sz w:val="20"/>
              <w:szCs w:val="20"/>
            </w:rPr>
            <w:tab/>
          </w:r>
          <w:r>
            <w:rPr>
              <w:rFonts w:hint="eastAsia" w:ascii="Times New Roman" w:hAnsi="Times New Roman" w:eastAsia="宋体" w:cs="Times New Roman"/>
              <w:color w:val="auto"/>
              <w:spacing w:val="0"/>
              <w:position w:val="0"/>
              <w:sz w:val="20"/>
              <w:szCs w:val="20"/>
              <w:lang w:eastAsia="zh-CN"/>
            </w:rPr>
            <w:fldChar w:fldCharType="end"/>
          </w:r>
          <w:r>
            <w:rPr>
              <w:rFonts w:hint="eastAsia" w:ascii="Times New Roman" w:hAnsi="Times New Roman" w:eastAsia="宋体" w:cs="Times New Roman"/>
              <w:color w:val="auto"/>
              <w:spacing w:val="0"/>
              <w:position w:val="0"/>
              <w:sz w:val="20"/>
              <w:szCs w:val="20"/>
              <w:lang w:val="en-US" w:eastAsia="zh-CN"/>
            </w:rPr>
            <w:t>59</w:t>
          </w:r>
        </w:p>
      </w:sdtContent>
    </w:sdt>
    <w:p w14:paraId="1B77A99F">
      <w:pPr>
        <w:pageBreakBefore w:val="0"/>
        <w:widowControl w:val="0"/>
        <w:wordWrap/>
        <w:overflowPunct/>
        <w:topLinePunct w:val="0"/>
        <w:bidi w:val="0"/>
        <w:spacing w:line="250" w:lineRule="auto"/>
        <w:rPr>
          <w:color w:val="auto"/>
          <w:spacing w:val="0"/>
          <w:position w:val="0"/>
        </w:rPr>
      </w:pPr>
    </w:p>
    <w:p w14:paraId="3AAA620C">
      <w:pPr>
        <w:pageBreakBefore w:val="0"/>
        <w:widowControl w:val="0"/>
        <w:wordWrap/>
        <w:overflowPunct/>
        <w:topLinePunct w:val="0"/>
        <w:bidi w:val="0"/>
        <w:spacing w:line="251" w:lineRule="auto"/>
        <w:rPr>
          <w:color w:val="auto"/>
          <w:spacing w:val="0"/>
          <w:position w:val="0"/>
        </w:rPr>
      </w:pPr>
    </w:p>
    <w:p w14:paraId="0DD8416C">
      <w:pPr>
        <w:pageBreakBefore w:val="0"/>
        <w:widowControl w:val="0"/>
        <w:wordWrap/>
        <w:overflowPunct/>
        <w:topLinePunct w:val="0"/>
        <w:bidi w:val="0"/>
        <w:spacing w:line="219" w:lineRule="auto"/>
        <w:rPr>
          <w:rFonts w:ascii="宋体" w:hAnsi="宋体" w:eastAsia="宋体" w:cs="宋体"/>
          <w:color w:val="auto"/>
          <w:spacing w:val="0"/>
          <w:position w:val="0"/>
          <w:sz w:val="24"/>
          <w:szCs w:val="24"/>
          <w:lang w:eastAsia="zh-CN"/>
        </w:rPr>
        <w:sectPr>
          <w:footerReference r:id="rId5" w:type="default"/>
          <w:pgSz w:w="11906" w:h="16839"/>
          <w:pgMar w:top="1236" w:right="1416" w:bottom="1153" w:left="1424" w:header="0" w:footer="994" w:gutter="0"/>
          <w:pgNumType w:fmt="decimal"/>
          <w:cols w:space="720" w:num="1"/>
        </w:sectPr>
      </w:pPr>
    </w:p>
    <w:p w14:paraId="012336E1">
      <w:pPr>
        <w:pageBreakBefore w:val="0"/>
        <w:widowControl w:val="0"/>
        <w:wordWrap/>
        <w:overflowPunct/>
        <w:topLinePunct w:val="0"/>
        <w:bidi w:val="0"/>
        <w:spacing w:before="63" w:line="224" w:lineRule="auto"/>
        <w:ind w:left="3357" w:leftChars="0" w:hanging="3357" w:hangingChars="1599"/>
        <w:jc w:val="center"/>
        <w:outlineLvl w:val="0"/>
        <w:rPr>
          <w:rFonts w:ascii="宋体" w:hAnsi="宋体" w:eastAsia="宋体" w:cs="宋体"/>
          <w:color w:val="auto"/>
          <w:spacing w:val="0"/>
          <w:position w:val="0"/>
          <w:sz w:val="31"/>
          <w:szCs w:val="31"/>
        </w:rPr>
      </w:pPr>
      <w:bookmarkStart w:id="6" w:name="_Toc14711"/>
      <w:r>
        <w:rPr>
          <w:color w:val="auto"/>
          <w:spacing w:val="0"/>
          <w:position w:val="0"/>
        </w:rPr>
        <mc:AlternateContent>
          <mc:Choice Requires="wps">
            <w:drawing>
              <wp:anchor distT="0" distB="0" distL="114300" distR="114300" simplePos="0" relativeHeight="251660288" behindDoc="0" locked="0" layoutInCell="0" allowOverlap="1">
                <wp:simplePos x="0" y="0"/>
                <wp:positionH relativeFrom="page">
                  <wp:posOffset>7556500</wp:posOffset>
                </wp:positionH>
                <wp:positionV relativeFrom="page">
                  <wp:posOffset>4673600</wp:posOffset>
                </wp:positionV>
                <wp:extent cx="3810" cy="302895"/>
                <wp:effectExtent l="3175" t="6350" r="2540" b="5080"/>
                <wp:wrapNone/>
                <wp:docPr id="4" name="Rectangle 2"/>
                <wp:cNvGraphicFramePr/>
                <a:graphic xmlns:a="http://schemas.openxmlformats.org/drawingml/2006/main">
                  <a:graphicData uri="http://schemas.microsoft.com/office/word/2010/wordprocessingShape">
                    <wps:wsp>
                      <wps:cNvSpPr>
                        <a:spLocks noChangeArrowheads="1"/>
                      </wps:cNvSpPr>
                      <wps:spPr bwMode="auto">
                        <a:xfrm>
                          <a:off x="0" y="0"/>
                          <a:ext cx="3810" cy="302895"/>
                        </a:xfrm>
                        <a:prstGeom prst="rect">
                          <a:avLst/>
                        </a:prstGeom>
                        <a:solidFill>
                          <a:srgbClr val="000000">
                            <a:alpha val="75294"/>
                          </a:srgbClr>
                        </a:solidFill>
                        <a:ln>
                          <a:noFill/>
                        </a:ln>
                      </wps:spPr>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595pt;margin-top:368pt;height:23.85pt;width:0.3pt;mso-position-horizontal-relative:page;mso-position-vertical-relative:page;z-index:251660288;mso-width-relative:page;mso-height-relative:page;" fillcolor="#000000" filled="t" stroked="f" coordsize="21600,21600" o:allowincell="f" o:gfxdata="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AFdg2QAA&#10;AA0BAAAPAAAAAAAAAAEAIAAAACIAAABkcnMvZG93bnJldi54bWxQSwECFAAUAAAACACHTuJAm9Fh&#10;gh0CAABHBAAADgAAAAAAAAABACAAAAAoAQAAZHJzL2Uyb0RvYy54bWxQSwUGAAAAAAYABgBZAQAA&#10;twUAAAAA&#10;">
                <v:fill on="t" opacity="49344f" focussize="0,0"/>
                <v:stroke on="f"/>
                <v:imagedata o:title=""/>
                <o:lock v:ext="edit" aspectratio="f"/>
              </v:rect>
            </w:pict>
          </mc:Fallback>
        </mc:AlternateContent>
      </w:r>
      <w:r>
        <w:rPr>
          <w:color w:val="auto"/>
          <w:spacing w:val="0"/>
          <w:position w:val="0"/>
        </w:rPr>
        <mc:AlternateContent>
          <mc:Choice Requires="wps">
            <w:drawing>
              <wp:anchor distT="0" distB="0" distL="114300" distR="114300" simplePos="0" relativeHeight="251661312" behindDoc="0" locked="0" layoutInCell="0" allowOverlap="1">
                <wp:simplePos x="0" y="0"/>
                <wp:positionH relativeFrom="page">
                  <wp:posOffset>7556500</wp:posOffset>
                </wp:positionH>
                <wp:positionV relativeFrom="page">
                  <wp:posOffset>4976495</wp:posOffset>
                </wp:positionV>
                <wp:extent cx="3810" cy="6350"/>
                <wp:effectExtent l="3175" t="4445" r="2540" b="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3810"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595pt;margin-top:391.85pt;height:0.5pt;width:0.3pt;mso-position-horizontal-relative:page;mso-position-vertical-relative:page;z-index:251661312;mso-width-relative:page;mso-height-relative:page;" fillcolor="#000000" filled="t" stroked="f" coordsize="21600,21600" o:allowincell="f" o:gfxdata="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kHc4XZAAAADQEAAA8AAAAAAAAAAQAg&#10;AAAAIgAAAGRycy9kb3ducmV2LnhtbFBLAQIUABQAAAAIAIdO4kA/reXuDQIAACQEAAAOAAAAAAAA&#10;AAEAIAAAACgBAABkcnMvZTJvRG9jLnhtbFBLBQYAAAAABgAGAFkBAACnBQAAAAA=&#10;">
                <v:fill on="t" focussize="0,0"/>
                <v:stroke on="f"/>
                <v:imagedata o:title=""/>
                <o:lock v:ext="edit" aspectratio="f"/>
              </v:rect>
            </w:pict>
          </mc:Fallback>
        </mc:AlternateContent>
      </w:r>
      <w:r>
        <w:rPr>
          <w:rFonts w:ascii="宋体" w:hAnsi="宋体" w:eastAsia="宋体" w:cs="宋体"/>
          <w:color w:val="auto"/>
          <w:spacing w:val="0"/>
          <w:position w:val="0"/>
          <w:sz w:val="31"/>
          <w:szCs w:val="31"/>
          <w14:textOutline w14:w="5791" w14:cap="sq" w14:cmpd="sng" w14:algn="ctr">
            <w14:solidFill>
              <w14:srgbClr w14:val="000000"/>
            </w14:solidFill>
            <w14:prstDash w14:val="solid"/>
            <w14:bevel/>
          </w14:textOutline>
        </w:rPr>
        <w:t>第一章</w:t>
      </w:r>
      <w:r>
        <w:rPr>
          <w:rFonts w:ascii="宋体" w:hAnsi="宋体" w:eastAsia="宋体" w:cs="宋体"/>
          <w:color w:val="auto"/>
          <w:spacing w:val="0"/>
          <w:position w:val="0"/>
          <w:sz w:val="31"/>
          <w:szCs w:val="31"/>
        </w:rPr>
        <w:t xml:space="preserve">  </w:t>
      </w:r>
      <w:r>
        <w:rPr>
          <w:rFonts w:ascii="宋体" w:hAnsi="宋体" w:eastAsia="宋体" w:cs="宋体"/>
          <w:color w:val="auto"/>
          <w:spacing w:val="0"/>
          <w:position w:val="0"/>
          <w:sz w:val="31"/>
          <w:szCs w:val="31"/>
          <w14:textOutline w14:w="5791" w14:cap="sq" w14:cmpd="sng" w14:algn="ctr">
            <w14:solidFill>
              <w14:srgbClr w14:val="000000"/>
            </w14:solidFill>
            <w14:prstDash w14:val="solid"/>
            <w14:bevel/>
          </w14:textOutline>
        </w:rPr>
        <w:t>投标邀请</w:t>
      </w:r>
      <w:bookmarkEnd w:id="6"/>
    </w:p>
    <w:p w14:paraId="04F5EC1A">
      <w:pPr>
        <w:pageBreakBefore w:val="0"/>
        <w:widowControl w:val="0"/>
        <w:wordWrap/>
        <w:overflowPunct/>
        <w:topLinePunct w:val="0"/>
        <w:bidi w:val="0"/>
        <w:spacing w:before="90"/>
        <w:rPr>
          <w:color w:val="auto"/>
          <w:spacing w:val="0"/>
          <w:position w:val="0"/>
        </w:rPr>
      </w:pPr>
    </w:p>
    <w:p w14:paraId="0C9A8469">
      <w:pPr>
        <w:pageBreakBefore w:val="0"/>
        <w:widowControl w:val="0"/>
        <w:wordWrap/>
        <w:overflowPunct/>
        <w:topLinePunct w:val="0"/>
        <w:bidi w:val="0"/>
        <w:spacing w:before="90"/>
        <w:rPr>
          <w:color w:val="auto"/>
          <w:spacing w:val="0"/>
          <w:position w:val="0"/>
        </w:rPr>
      </w:pPr>
    </w:p>
    <w:p w14:paraId="3C752A24">
      <w:pPr>
        <w:widowControl w:val="0"/>
        <w:spacing w:line="360" w:lineRule="auto"/>
        <w:ind w:firstLine="480" w:firstLineChars="200"/>
        <w:rPr>
          <w:color w:val="auto"/>
          <w:spacing w:val="0"/>
          <w:position w:val="0"/>
          <w:lang w:eastAsia="zh-CN"/>
        </w:rPr>
      </w:pPr>
      <w:r>
        <w:rPr>
          <w:rFonts w:hint="eastAsia" w:ascii="宋体" w:hAnsi="宋体" w:eastAsia="宋体" w:cs="宋体"/>
          <w:color w:val="auto"/>
          <w:spacing w:val="0"/>
          <w:kern w:val="0"/>
          <w:position w:val="0"/>
          <w:sz w:val="24"/>
          <w:szCs w:val="24"/>
          <w:u w:val="single"/>
          <w:shd w:val="clear" w:color="auto" w:fill="FFFFFF"/>
          <w:lang w:val="en-US" w:eastAsia="zh-CN"/>
        </w:rPr>
        <w:t xml:space="preserve"> 鹰潭产融控股集团有限公司商业房地产抵押贷款支持证券（CMBS）项目主承销商服务采购</w:t>
      </w:r>
      <w:r>
        <w:rPr>
          <w:rFonts w:hint="eastAsia" w:ascii="宋体" w:hAnsi="宋体" w:eastAsia="宋体" w:cs="宋体"/>
          <w:color w:val="auto"/>
          <w:spacing w:val="0"/>
          <w:kern w:val="0"/>
          <w:position w:val="0"/>
          <w:sz w:val="24"/>
          <w:szCs w:val="24"/>
          <w:shd w:val="clear" w:color="auto" w:fill="FFFFFF"/>
        </w:rPr>
        <w:t>的</w:t>
      </w:r>
      <w:r>
        <w:rPr>
          <w:rFonts w:hint="eastAsia" w:ascii="宋体" w:hAnsi="宋体" w:eastAsia="宋体" w:cs="宋体"/>
          <w:color w:val="auto"/>
          <w:spacing w:val="0"/>
          <w:kern w:val="0"/>
          <w:position w:val="0"/>
          <w:sz w:val="24"/>
          <w:szCs w:val="24"/>
        </w:rPr>
        <w:t>潜在投标人应在</w:t>
      </w:r>
      <w:r>
        <w:rPr>
          <w:rFonts w:hint="eastAsia"/>
          <w:color w:val="auto"/>
          <w:sz w:val="24"/>
          <w:highlight w:val="none"/>
        </w:rPr>
        <w:t>鹰潭市</w:t>
      </w:r>
      <w:r>
        <w:rPr>
          <w:rFonts w:hint="eastAsia" w:ascii="宋体" w:hAnsi="宋体" w:eastAsia="宋体" w:cs="宋体"/>
          <w:color w:val="auto"/>
          <w:sz w:val="24"/>
          <w:highlight w:val="none"/>
        </w:rPr>
        <w:t>国资阳光</w:t>
      </w:r>
      <w:r>
        <w:rPr>
          <w:rFonts w:hint="eastAsia"/>
          <w:color w:val="auto"/>
          <w:sz w:val="24"/>
          <w:highlight w:val="none"/>
        </w:rPr>
        <w:t>采购服务平台</w:t>
      </w:r>
      <w:r>
        <w:rPr>
          <w:rFonts w:hint="eastAsia" w:eastAsia="宋体"/>
          <w:color w:val="auto"/>
          <w:sz w:val="24"/>
          <w:highlight w:val="none"/>
          <w:lang w:eastAsia="zh-CN"/>
        </w:rPr>
        <w:t>（</w:t>
      </w:r>
      <w:r>
        <w:rPr>
          <w:rFonts w:hint="eastAsia"/>
          <w:color w:val="auto"/>
          <w:sz w:val="24"/>
          <w:highlight w:val="none"/>
        </w:rPr>
        <w:t>https://www.ytgzygcg.com</w:t>
      </w:r>
      <w:r>
        <w:rPr>
          <w:rFonts w:hint="eastAsia" w:eastAsia="宋体"/>
          <w:color w:val="auto"/>
          <w:sz w:val="24"/>
          <w:highlight w:val="none"/>
          <w:lang w:eastAsia="zh-CN"/>
        </w:rPr>
        <w:t>）</w:t>
      </w:r>
      <w:r>
        <w:rPr>
          <w:rFonts w:hint="eastAsia" w:ascii="宋体" w:hAnsi="宋体" w:eastAsia="宋体" w:cs="宋体"/>
          <w:color w:val="auto"/>
          <w:sz w:val="24"/>
          <w:szCs w:val="24"/>
          <w:highlight w:val="none"/>
          <w:lang w:eastAsia="zh-CN"/>
        </w:rPr>
        <w:t>确认并获取招标文件，并于</w:t>
      </w:r>
      <w:r>
        <w:rPr>
          <w:rFonts w:hint="eastAsia" w:ascii="宋体" w:hAnsi="宋体" w:eastAsia="宋体" w:cs="宋体"/>
          <w:color w:val="FF0000"/>
          <w:sz w:val="24"/>
          <w:szCs w:val="24"/>
          <w:highlight w:val="none"/>
          <w:u w:val="single"/>
          <w:lang w:eastAsia="zh-CN"/>
        </w:rPr>
        <w:t xml:space="preserve"> 202</w:t>
      </w:r>
      <w:r>
        <w:rPr>
          <w:rFonts w:hint="eastAsia" w:ascii="宋体" w:hAnsi="宋体" w:eastAsia="宋体" w:cs="宋体"/>
          <w:color w:val="FF0000"/>
          <w:sz w:val="24"/>
          <w:szCs w:val="24"/>
          <w:highlight w:val="none"/>
          <w:u w:val="single"/>
          <w:lang w:val="en-US" w:eastAsia="zh-CN"/>
        </w:rPr>
        <w:t>6</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lang w:eastAsia="zh-CN"/>
        </w:rPr>
        <w:t>年</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u w:val="single"/>
          <w:lang w:val="en-US" w:eastAsia="zh-CN"/>
        </w:rPr>
        <w:t>9</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lang w:eastAsia="zh-CN"/>
        </w:rPr>
        <w:t>月</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u w:val="single"/>
          <w:lang w:val="en-US" w:eastAsia="zh-CN"/>
        </w:rPr>
        <w:t>15</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lang w:eastAsia="zh-CN"/>
        </w:rPr>
        <w:t>日</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u w:val="single"/>
          <w:lang w:val="en-US" w:eastAsia="zh-CN"/>
        </w:rPr>
        <w:t>09</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lang w:eastAsia="zh-CN"/>
        </w:rPr>
        <w:t>点</w:t>
      </w:r>
      <w:r>
        <w:rPr>
          <w:rFonts w:hint="eastAsia" w:ascii="宋体" w:hAnsi="宋体" w:eastAsia="宋体" w:cs="宋体"/>
          <w:color w:val="FF0000"/>
          <w:sz w:val="24"/>
          <w:szCs w:val="24"/>
          <w:highlight w:val="none"/>
          <w:u w:val="single"/>
          <w:lang w:val="en-US" w:eastAsia="zh-CN"/>
        </w:rPr>
        <w:t xml:space="preserve"> 00</w:t>
      </w:r>
      <w:r>
        <w:rPr>
          <w:rFonts w:hint="eastAsia" w:ascii="宋体" w:hAnsi="宋体" w:eastAsia="宋体" w:cs="宋体"/>
          <w:color w:val="FF0000"/>
          <w:sz w:val="24"/>
          <w:szCs w:val="24"/>
          <w:highlight w:val="none"/>
          <w:u w:val="single"/>
          <w:lang w:eastAsia="zh-CN"/>
        </w:rPr>
        <w:t xml:space="preserve"> </w:t>
      </w:r>
      <w:r>
        <w:rPr>
          <w:rFonts w:hint="eastAsia" w:ascii="宋体" w:hAnsi="宋体" w:eastAsia="宋体" w:cs="宋体"/>
          <w:color w:val="FF0000"/>
          <w:sz w:val="24"/>
          <w:szCs w:val="24"/>
          <w:highlight w:val="none"/>
          <w:lang w:eastAsia="zh-CN"/>
        </w:rPr>
        <w:t>分</w:t>
      </w:r>
      <w:r>
        <w:rPr>
          <w:rFonts w:hint="eastAsia" w:ascii="宋体" w:hAnsi="宋体" w:eastAsia="宋体" w:cs="宋体"/>
          <w:color w:val="auto"/>
          <w:sz w:val="24"/>
          <w:szCs w:val="24"/>
          <w:highlight w:val="none"/>
          <w:lang w:eastAsia="zh-CN"/>
        </w:rPr>
        <w:t>（北京时间）前提交投标文件。</w:t>
      </w:r>
    </w:p>
    <w:p w14:paraId="74044FA3">
      <w:pPr>
        <w:keepNext w:val="0"/>
        <w:keepLines w:val="0"/>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ind w:left="107"/>
        <w:textAlignment w:val="baseline"/>
        <w:outlineLvl w:val="1"/>
        <w:rPr>
          <w:rFonts w:ascii="宋体" w:hAnsi="宋体" w:eastAsia="宋体" w:cs="宋体"/>
          <w:color w:val="auto"/>
          <w:spacing w:val="0"/>
          <w:position w:val="0"/>
          <w:sz w:val="24"/>
          <w:szCs w:val="24"/>
          <w:lang w:eastAsia="zh-CN"/>
        </w:rPr>
      </w:pPr>
      <w:bookmarkStart w:id="7" w:name="_Toc28785"/>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一、项目基本情况</w:t>
      </w:r>
      <w:bookmarkEnd w:id="7"/>
    </w:p>
    <w:p w14:paraId="034F8092">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项目编号：</w:t>
      </w:r>
      <w:r>
        <w:rPr>
          <w:rFonts w:hint="eastAsia" w:ascii="宋体" w:hAnsi="宋体" w:eastAsia="宋体" w:cs="宋体"/>
          <w:color w:val="auto"/>
          <w:spacing w:val="0"/>
          <w:position w:val="0"/>
          <w:sz w:val="24"/>
          <w:szCs w:val="24"/>
          <w:u w:val="single"/>
          <w:lang w:val="en-US" w:eastAsia="zh-CN"/>
        </w:rPr>
        <w:t xml:space="preserve"> NCFT-2026-QYYT001  </w:t>
      </w:r>
      <w:r>
        <w:rPr>
          <w:rFonts w:hint="eastAsia" w:ascii="宋体" w:hAnsi="宋体" w:eastAsia="宋体" w:cs="宋体"/>
          <w:color w:val="auto"/>
          <w:spacing w:val="0"/>
          <w:position w:val="0"/>
          <w:sz w:val="24"/>
          <w:szCs w:val="24"/>
          <w:lang w:val="en-US" w:eastAsia="zh-CN"/>
        </w:rPr>
        <w:t xml:space="preserve">    </w:t>
      </w:r>
    </w:p>
    <w:p w14:paraId="42262BA9">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2、</w:t>
      </w:r>
      <w:r>
        <w:rPr>
          <w:rFonts w:ascii="宋体" w:hAnsi="宋体" w:eastAsia="宋体" w:cs="宋体"/>
          <w:color w:val="auto"/>
          <w:spacing w:val="0"/>
          <w:position w:val="0"/>
          <w:sz w:val="24"/>
          <w:szCs w:val="24"/>
          <w:lang w:eastAsia="zh-CN"/>
        </w:rPr>
        <w:t>项目名称：</w:t>
      </w:r>
      <w:r>
        <w:rPr>
          <w:rFonts w:hint="eastAsia" w:ascii="宋体" w:hAnsi="宋体" w:eastAsia="宋体" w:cs="宋体"/>
          <w:color w:val="auto"/>
          <w:spacing w:val="0"/>
          <w:position w:val="0"/>
          <w:sz w:val="24"/>
          <w:szCs w:val="24"/>
          <w:u w:val="single"/>
          <w:lang w:val="en-US" w:eastAsia="zh-CN"/>
        </w:rPr>
        <w:t xml:space="preserve"> 鹰潭产融控股集团有限公司商业房地产抵押贷款支持证券（CMBS）项目主承销商服务采购 </w:t>
      </w:r>
      <w:r>
        <w:rPr>
          <w:rFonts w:ascii="宋体" w:hAnsi="宋体" w:eastAsia="宋体" w:cs="宋体"/>
          <w:color w:val="auto"/>
          <w:spacing w:val="0"/>
          <w:position w:val="0"/>
          <w:sz w:val="24"/>
          <w:szCs w:val="24"/>
          <w:lang w:eastAsia="zh-CN"/>
        </w:rPr>
        <w:t xml:space="preserve"> </w:t>
      </w:r>
    </w:p>
    <w:p w14:paraId="24A3A807">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3、</w:t>
      </w:r>
      <w:r>
        <w:rPr>
          <w:rFonts w:hint="eastAsia"/>
          <w:color w:val="auto"/>
          <w:sz w:val="24"/>
          <w:highlight w:val="none"/>
          <w:lang w:eastAsia="zh-CN"/>
        </w:rPr>
        <w:t>招标方式：纸质化公开招标</w:t>
      </w:r>
      <w:r>
        <w:rPr>
          <w:rFonts w:hint="eastAsia" w:ascii="宋体" w:hAnsi="宋体" w:eastAsia="宋体" w:cs="宋体"/>
          <w:color w:val="auto"/>
          <w:spacing w:val="0"/>
          <w:position w:val="0"/>
          <w:sz w:val="24"/>
          <w:szCs w:val="24"/>
          <w:lang w:val="en-US" w:eastAsia="zh-CN"/>
        </w:rPr>
        <w:t xml:space="preserve">  </w:t>
      </w:r>
    </w:p>
    <w:p w14:paraId="19F294E5">
      <w:pPr>
        <w:spacing w:line="360" w:lineRule="auto"/>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预算金额：</w:t>
      </w:r>
      <w:r>
        <w:rPr>
          <w:rFonts w:hint="eastAsia" w:ascii="宋体" w:hAnsi="宋体" w:eastAsia="宋体" w:cs="宋体"/>
          <w:color w:val="auto"/>
          <w:spacing w:val="0"/>
          <w:position w:val="0"/>
          <w:sz w:val="24"/>
          <w:szCs w:val="24"/>
          <w:lang w:eastAsia="zh-CN"/>
        </w:rPr>
        <w:t>不超过人民</w:t>
      </w:r>
      <w:r>
        <w:rPr>
          <w:rFonts w:hint="eastAsia" w:ascii="宋体" w:hAnsi="宋体" w:eastAsia="宋体" w:cs="宋体"/>
          <w:color w:val="auto"/>
          <w:spacing w:val="0"/>
          <w:position w:val="0"/>
          <w:sz w:val="24"/>
          <w:szCs w:val="24"/>
          <w:highlight w:val="none"/>
          <w:lang w:eastAsia="zh-CN"/>
        </w:rPr>
        <w:t>币</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lang w:eastAsia="zh-CN"/>
        </w:rPr>
        <w:t>亿元（最终以监管批复为准）</w:t>
      </w:r>
    </w:p>
    <w:p w14:paraId="11CD594E">
      <w:pPr>
        <w:keepNext w:val="0"/>
        <w:keepLines w:val="0"/>
        <w:pageBreakBefore w:val="0"/>
        <w:widowControl w:val="0"/>
        <w:kinsoku w:val="0"/>
        <w:wordWrap/>
        <w:overflowPunct/>
        <w:topLinePunct w:val="0"/>
        <w:autoSpaceDE w:val="0"/>
        <w:autoSpaceDN w:val="0"/>
        <w:bidi w:val="0"/>
        <w:adjustRightInd/>
        <w:snapToGrid/>
        <w:spacing w:beforeAutospacing="0" w:line="360" w:lineRule="auto"/>
        <w:textAlignment w:val="baseline"/>
        <w:rPr>
          <w:rFonts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5、</w:t>
      </w:r>
      <w:r>
        <w:rPr>
          <w:rFonts w:ascii="宋体" w:hAnsi="宋体" w:eastAsia="宋体" w:cs="宋体"/>
          <w:color w:val="auto"/>
          <w:spacing w:val="0"/>
          <w:position w:val="0"/>
          <w:sz w:val="24"/>
          <w:szCs w:val="24"/>
          <w:highlight w:val="none"/>
          <w:lang w:eastAsia="zh-CN"/>
        </w:rPr>
        <w:t>最高限价：</w:t>
      </w:r>
      <w:r>
        <w:rPr>
          <w:rFonts w:hint="eastAsia" w:eastAsiaTheme="minorEastAsia"/>
          <w:b w:val="0"/>
          <w:bCs/>
          <w:color w:val="auto"/>
          <w:sz w:val="24"/>
          <w:highlight w:val="none"/>
          <w:lang w:eastAsia="zh-CN"/>
        </w:rPr>
        <w:t>按实际发行商业房地产抵押贷款支持证券（CMBS）额度计算承销费，打包费率</w:t>
      </w:r>
      <w:r>
        <w:rPr>
          <w:rFonts w:hint="eastAsia" w:eastAsiaTheme="minorEastAsia"/>
          <w:b/>
          <w:bCs w:val="0"/>
          <w:color w:val="auto"/>
          <w:sz w:val="24"/>
          <w:highlight w:val="none"/>
          <w:lang w:eastAsia="zh-CN"/>
        </w:rPr>
        <w:t>≤</w:t>
      </w:r>
      <w:r>
        <w:rPr>
          <w:rFonts w:eastAsiaTheme="minorEastAsia"/>
          <w:b/>
          <w:bCs w:val="0"/>
          <w:color w:val="auto"/>
          <w:sz w:val="24"/>
          <w:highlight w:val="none"/>
          <w:lang w:eastAsia="zh-CN"/>
        </w:rPr>
        <w:t>0.</w:t>
      </w:r>
      <w:r>
        <w:rPr>
          <w:rFonts w:hint="eastAsia" w:eastAsiaTheme="minorEastAsia"/>
          <w:b/>
          <w:bCs w:val="0"/>
          <w:color w:val="auto"/>
          <w:sz w:val="24"/>
          <w:highlight w:val="none"/>
          <w:lang w:val="en-US" w:eastAsia="zh-CN"/>
        </w:rPr>
        <w:t>25</w:t>
      </w:r>
      <w:r>
        <w:rPr>
          <w:rFonts w:eastAsiaTheme="minorEastAsia"/>
          <w:b/>
          <w:bCs w:val="0"/>
          <w:color w:val="auto"/>
          <w:sz w:val="24"/>
          <w:highlight w:val="none"/>
          <w:lang w:eastAsia="zh-CN"/>
        </w:rPr>
        <w:t>%</w:t>
      </w:r>
      <w:r>
        <w:rPr>
          <w:rFonts w:hint="eastAsia" w:eastAsiaTheme="minorEastAsia"/>
          <w:b w:val="0"/>
          <w:bCs/>
          <w:color w:val="auto"/>
          <w:sz w:val="24"/>
          <w:highlight w:val="none"/>
          <w:lang w:eastAsia="zh-CN"/>
        </w:rPr>
        <w:t>（精确到小数点后两位），以打包</w:t>
      </w:r>
      <w:r>
        <w:rPr>
          <w:rFonts w:hint="eastAsia" w:eastAsiaTheme="minorEastAsia"/>
          <w:b w:val="0"/>
          <w:bCs/>
          <w:color w:val="auto"/>
          <w:sz w:val="24"/>
          <w:highlight w:val="none"/>
          <w:lang w:val="en-US" w:eastAsia="zh-CN"/>
        </w:rPr>
        <w:t>费</w:t>
      </w:r>
      <w:r>
        <w:rPr>
          <w:rFonts w:hint="eastAsia" w:eastAsiaTheme="minorEastAsia"/>
          <w:b w:val="0"/>
          <w:bCs/>
          <w:color w:val="auto"/>
          <w:sz w:val="24"/>
          <w:highlight w:val="none"/>
          <w:lang w:eastAsia="zh-CN"/>
        </w:rPr>
        <w:t>率报价。</w:t>
      </w:r>
    </w:p>
    <w:p w14:paraId="49A10911">
      <w:pPr>
        <w:keepNext w:val="0"/>
        <w:keepLines w:val="0"/>
        <w:pageBreakBefore w:val="0"/>
        <w:widowControl w:val="0"/>
        <w:kinsoku w:val="0"/>
        <w:wordWrap/>
        <w:overflowPunct/>
        <w:topLinePunct w:val="0"/>
        <w:autoSpaceDE w:val="0"/>
        <w:autoSpaceDN w:val="0"/>
        <w:bidi w:val="0"/>
        <w:adjustRightInd w:val="0"/>
        <w:snapToGrid w:val="0"/>
        <w:spacing w:before="1" w:line="360" w:lineRule="auto"/>
        <w:textAlignment w:val="baseline"/>
        <w:rPr>
          <w:color w:val="auto"/>
          <w:spacing w:val="0"/>
          <w:position w:val="0"/>
        </w:rPr>
      </w:pPr>
      <w:r>
        <w:rPr>
          <w:rFonts w:hint="eastAsia" w:ascii="宋体" w:hAnsi="宋体" w:eastAsia="宋体" w:cs="宋体"/>
          <w:color w:val="auto"/>
          <w:spacing w:val="0"/>
          <w:position w:val="0"/>
          <w:sz w:val="24"/>
          <w:szCs w:val="24"/>
          <w:lang w:val="en-US" w:eastAsia="zh-CN"/>
        </w:rPr>
        <w:t>6、</w:t>
      </w:r>
      <w:r>
        <w:rPr>
          <w:rFonts w:ascii="宋体" w:hAnsi="宋体" w:eastAsia="宋体" w:cs="宋体"/>
          <w:color w:val="auto"/>
          <w:spacing w:val="0"/>
          <w:position w:val="0"/>
          <w:sz w:val="24"/>
          <w:szCs w:val="24"/>
        </w:rPr>
        <w:t>采购需求：</w:t>
      </w:r>
    </w:p>
    <w:tbl>
      <w:tblPr>
        <w:tblStyle w:val="25"/>
        <w:tblpPr w:leftFromText="180" w:rightFromText="180" w:vertAnchor="text" w:horzAnchor="page" w:tblpX="1442" w:tblpY="159"/>
        <w:tblOverlap w:val="never"/>
        <w:tblW w:w="91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3"/>
        <w:gridCol w:w="4818"/>
        <w:gridCol w:w="885"/>
        <w:gridCol w:w="930"/>
        <w:gridCol w:w="1620"/>
      </w:tblGrid>
      <w:tr w14:paraId="78CD1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3" w:type="dxa"/>
            <w:vAlign w:val="center"/>
          </w:tcPr>
          <w:p w14:paraId="38C879E0">
            <w:pPr>
              <w:keepNext w:val="0"/>
              <w:keepLines w:val="0"/>
              <w:pageBreakBefore w:val="0"/>
              <w:widowControl w:val="0"/>
              <w:kinsoku w:val="0"/>
              <w:wordWrap/>
              <w:overflowPunct/>
              <w:topLinePunct w:val="0"/>
              <w:autoSpaceDE w:val="0"/>
              <w:autoSpaceDN w:val="0"/>
              <w:bidi w:val="0"/>
              <w:adjustRightInd w:val="0"/>
              <w:snapToGrid w:val="0"/>
              <w:spacing w:before="273" w:line="36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采购</w:t>
            </w:r>
            <w:r>
              <w:rPr>
                <w:rFonts w:hint="eastAsia" w:ascii="宋体" w:hAnsi="宋体" w:eastAsia="宋体" w:cs="宋体"/>
                <w:color w:val="auto"/>
                <w:spacing w:val="0"/>
                <w:position w:val="0"/>
                <w:sz w:val="24"/>
                <w:szCs w:val="24"/>
                <w:lang w:val="en-US" w:eastAsia="zh-CN"/>
              </w:rPr>
              <w:t>条目</w:t>
            </w:r>
            <w:r>
              <w:rPr>
                <w:rFonts w:ascii="宋体" w:hAnsi="宋体" w:eastAsia="宋体" w:cs="宋体"/>
                <w:color w:val="auto"/>
                <w:spacing w:val="0"/>
                <w:position w:val="0"/>
                <w:sz w:val="24"/>
                <w:szCs w:val="24"/>
              </w:rPr>
              <w:t>编号</w:t>
            </w:r>
          </w:p>
        </w:tc>
        <w:tc>
          <w:tcPr>
            <w:tcW w:w="4818" w:type="dxa"/>
            <w:vAlign w:val="center"/>
          </w:tcPr>
          <w:p w14:paraId="03F93EEB">
            <w:pPr>
              <w:keepNext w:val="0"/>
              <w:keepLines w:val="0"/>
              <w:pageBreakBefore w:val="0"/>
              <w:widowControl w:val="0"/>
              <w:kinsoku w:val="0"/>
              <w:wordWrap/>
              <w:overflowPunct/>
              <w:topLinePunct w:val="0"/>
              <w:autoSpaceDE w:val="0"/>
              <w:autoSpaceDN w:val="0"/>
              <w:bidi w:val="0"/>
              <w:adjustRightInd w:val="0"/>
              <w:snapToGrid w:val="0"/>
              <w:spacing w:before="273" w:line="36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采购</w:t>
            </w:r>
            <w:r>
              <w:rPr>
                <w:rFonts w:hint="eastAsia" w:ascii="宋体" w:hAnsi="宋体" w:eastAsia="宋体" w:cs="宋体"/>
                <w:color w:val="auto"/>
                <w:spacing w:val="0"/>
                <w:position w:val="0"/>
                <w:sz w:val="24"/>
                <w:szCs w:val="24"/>
                <w:lang w:val="en-US" w:eastAsia="zh-CN"/>
              </w:rPr>
              <w:t>条目</w:t>
            </w:r>
            <w:r>
              <w:rPr>
                <w:rFonts w:ascii="宋体" w:hAnsi="宋体" w:eastAsia="宋体" w:cs="宋体"/>
                <w:color w:val="auto"/>
                <w:spacing w:val="0"/>
                <w:position w:val="0"/>
                <w:sz w:val="24"/>
                <w:szCs w:val="24"/>
              </w:rPr>
              <w:t>名称</w:t>
            </w:r>
          </w:p>
        </w:tc>
        <w:tc>
          <w:tcPr>
            <w:tcW w:w="885" w:type="dxa"/>
            <w:vAlign w:val="center"/>
          </w:tcPr>
          <w:p w14:paraId="330C1490">
            <w:pPr>
              <w:keepNext w:val="0"/>
              <w:keepLines w:val="0"/>
              <w:pageBreakBefore w:val="0"/>
              <w:widowControl w:val="0"/>
              <w:kinsoku w:val="0"/>
              <w:wordWrap/>
              <w:overflowPunct/>
              <w:topLinePunct w:val="0"/>
              <w:autoSpaceDE w:val="0"/>
              <w:autoSpaceDN w:val="0"/>
              <w:bidi w:val="0"/>
              <w:adjustRightInd w:val="0"/>
              <w:snapToGrid w:val="0"/>
              <w:spacing w:before="274" w:line="36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数量</w:t>
            </w:r>
          </w:p>
        </w:tc>
        <w:tc>
          <w:tcPr>
            <w:tcW w:w="930" w:type="dxa"/>
            <w:vAlign w:val="center"/>
          </w:tcPr>
          <w:p w14:paraId="21C22613">
            <w:pPr>
              <w:keepNext w:val="0"/>
              <w:keepLines w:val="0"/>
              <w:pageBreakBefore w:val="0"/>
              <w:widowControl w:val="0"/>
              <w:kinsoku w:val="0"/>
              <w:wordWrap/>
              <w:overflowPunct/>
              <w:topLinePunct w:val="0"/>
              <w:autoSpaceDE w:val="0"/>
              <w:autoSpaceDN w:val="0"/>
              <w:bidi w:val="0"/>
              <w:adjustRightInd w:val="0"/>
              <w:snapToGrid w:val="0"/>
              <w:spacing w:before="273" w:line="36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单位</w:t>
            </w:r>
          </w:p>
        </w:tc>
        <w:tc>
          <w:tcPr>
            <w:tcW w:w="1620" w:type="dxa"/>
            <w:vAlign w:val="center"/>
          </w:tcPr>
          <w:p w14:paraId="60E2C4E3">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eastAsia="zh-CN"/>
              </w:rPr>
              <w:t>需求</w:t>
            </w:r>
          </w:p>
        </w:tc>
      </w:tr>
      <w:tr w14:paraId="1363D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853" w:type="dxa"/>
            <w:vAlign w:val="center"/>
          </w:tcPr>
          <w:p w14:paraId="2C584BD6">
            <w:pPr>
              <w:pStyle w:val="26"/>
              <w:keepNext w:val="0"/>
              <w:keepLines w:val="0"/>
              <w:pageBreakBefore w:val="0"/>
              <w:widowControl w:val="0"/>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color w:val="auto"/>
                <w:spacing w:val="0"/>
                <w:position w:val="0"/>
                <w:sz w:val="24"/>
                <w:szCs w:val="24"/>
                <w:lang w:val="en-US" w:eastAsia="zh-CN"/>
              </w:rPr>
            </w:pPr>
            <w:r>
              <w:rPr>
                <w:rFonts w:hint="eastAsia" w:asciiTheme="minorEastAsia" w:hAnsiTheme="minorEastAsia" w:eastAsiaTheme="minorEastAsia" w:cstheme="minorEastAsia"/>
                <w:color w:val="auto"/>
                <w:spacing w:val="0"/>
                <w:position w:val="0"/>
                <w:sz w:val="24"/>
                <w:szCs w:val="24"/>
                <w:lang w:val="en-US" w:eastAsia="zh-CN"/>
              </w:rPr>
              <w:t>1</w:t>
            </w:r>
          </w:p>
        </w:tc>
        <w:tc>
          <w:tcPr>
            <w:tcW w:w="4818" w:type="dxa"/>
            <w:vAlign w:val="center"/>
          </w:tcPr>
          <w:p w14:paraId="1BF1398D">
            <w:pPr>
              <w:pStyle w:val="26"/>
              <w:keepNext w:val="0"/>
              <w:keepLines w:val="0"/>
              <w:pageBreakBefore w:val="0"/>
              <w:widowControl w:val="0"/>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color w:val="auto"/>
                <w:spacing w:val="0"/>
                <w:position w:val="0"/>
                <w:sz w:val="24"/>
                <w:szCs w:val="24"/>
                <w:lang w:eastAsia="zh-CN"/>
              </w:rPr>
            </w:pPr>
            <w:r>
              <w:rPr>
                <w:rFonts w:hint="eastAsia" w:asciiTheme="minorEastAsia" w:hAnsiTheme="minorEastAsia" w:eastAsiaTheme="minorEastAsia" w:cstheme="minorEastAsia"/>
                <w:color w:val="auto"/>
                <w:spacing w:val="0"/>
                <w:position w:val="0"/>
                <w:sz w:val="24"/>
                <w:szCs w:val="24"/>
                <w:lang w:eastAsia="zh-CN"/>
              </w:rPr>
              <w:t>鹰潭产融控股集团有限公司商业房地产抵押贷款支持证券（CMBS）项目主承销商服务采购</w:t>
            </w:r>
          </w:p>
        </w:tc>
        <w:tc>
          <w:tcPr>
            <w:tcW w:w="885" w:type="dxa"/>
            <w:vAlign w:val="center"/>
          </w:tcPr>
          <w:p w14:paraId="3386063A">
            <w:pPr>
              <w:pStyle w:val="26"/>
              <w:keepNext w:val="0"/>
              <w:keepLines w:val="0"/>
              <w:pageBreakBefore w:val="0"/>
              <w:widowControl w:val="0"/>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color w:val="auto"/>
                <w:spacing w:val="0"/>
                <w:position w:val="0"/>
                <w:sz w:val="24"/>
                <w:szCs w:val="24"/>
                <w:lang w:val="en-US" w:eastAsia="zh-CN"/>
              </w:rPr>
            </w:pPr>
            <w:r>
              <w:rPr>
                <w:rFonts w:hint="eastAsia" w:asciiTheme="minorEastAsia" w:hAnsiTheme="minorEastAsia" w:eastAsiaTheme="minorEastAsia" w:cstheme="minorEastAsia"/>
                <w:color w:val="auto"/>
                <w:spacing w:val="0"/>
                <w:position w:val="0"/>
                <w:sz w:val="24"/>
                <w:szCs w:val="24"/>
                <w:lang w:val="en-US" w:eastAsia="zh-CN"/>
              </w:rPr>
              <w:t>1</w:t>
            </w:r>
          </w:p>
        </w:tc>
        <w:tc>
          <w:tcPr>
            <w:tcW w:w="930" w:type="dxa"/>
            <w:vAlign w:val="center"/>
          </w:tcPr>
          <w:p w14:paraId="643C2287">
            <w:pPr>
              <w:pStyle w:val="26"/>
              <w:keepNext w:val="0"/>
              <w:keepLines w:val="0"/>
              <w:pageBreakBefore w:val="0"/>
              <w:widowControl w:val="0"/>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color w:val="auto"/>
                <w:spacing w:val="0"/>
                <w:position w:val="0"/>
                <w:sz w:val="24"/>
                <w:szCs w:val="24"/>
                <w:lang w:eastAsia="zh-CN"/>
              </w:rPr>
            </w:pPr>
            <w:r>
              <w:rPr>
                <w:rFonts w:hint="eastAsia" w:asciiTheme="minorEastAsia" w:hAnsiTheme="minorEastAsia" w:eastAsiaTheme="minorEastAsia" w:cstheme="minorEastAsia"/>
                <w:color w:val="auto"/>
                <w:spacing w:val="0"/>
                <w:position w:val="0"/>
                <w:sz w:val="24"/>
                <w:szCs w:val="24"/>
                <w:lang w:eastAsia="zh-CN"/>
              </w:rPr>
              <w:t>项</w:t>
            </w:r>
          </w:p>
        </w:tc>
        <w:tc>
          <w:tcPr>
            <w:tcW w:w="1620" w:type="dxa"/>
            <w:vAlign w:val="center"/>
          </w:tcPr>
          <w:p w14:paraId="6831711A">
            <w:pPr>
              <w:pStyle w:val="26"/>
              <w:keepNext w:val="0"/>
              <w:keepLines w:val="0"/>
              <w:pageBreakBefore w:val="0"/>
              <w:widowControl w:val="0"/>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color w:val="auto"/>
                <w:spacing w:val="0"/>
                <w:position w:val="0"/>
                <w:sz w:val="24"/>
                <w:szCs w:val="24"/>
                <w:lang w:eastAsia="zh-CN"/>
              </w:rPr>
            </w:pPr>
            <w:r>
              <w:rPr>
                <w:rFonts w:hint="eastAsia" w:cs="仿宋" w:asciiTheme="minorEastAsia" w:hAnsiTheme="minorEastAsia" w:eastAsiaTheme="minorEastAsia"/>
                <w:color w:val="auto"/>
                <w:sz w:val="24"/>
                <w:highlight w:val="none"/>
                <w:lang w:eastAsia="zh-CN"/>
              </w:rPr>
              <w:t>具体要求详见招标文件</w:t>
            </w:r>
          </w:p>
        </w:tc>
      </w:tr>
    </w:tbl>
    <w:p w14:paraId="6A95996C">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firstLine="480" w:firstLineChars="200"/>
        <w:textAlignment w:val="baseline"/>
        <w:rPr>
          <w:rFonts w:ascii="宋体" w:hAnsi="宋体" w:eastAsia="宋体" w:cs="宋体"/>
          <w:color w:val="auto"/>
          <w:spacing w:val="0"/>
          <w:position w:val="0"/>
          <w:sz w:val="24"/>
          <w:szCs w:val="24"/>
        </w:rPr>
      </w:pPr>
    </w:p>
    <w:p w14:paraId="2CB55057">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textAlignment w:val="baseline"/>
        <w:rPr>
          <w:rFonts w:hint="eastAsia" w:ascii="宋体" w:hAnsi="宋体" w:eastAsia="宋体" w:cs="宋体"/>
          <w:color w:val="auto"/>
          <w:spacing w:val="0"/>
          <w:position w:val="0"/>
          <w:sz w:val="24"/>
          <w:szCs w:val="24"/>
          <w:u w:val="single"/>
          <w:lang w:val="en-US" w:eastAsia="zh-CN"/>
        </w:rPr>
      </w:pP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rPr>
        <w:t>合同履行期限：</w:t>
      </w:r>
      <w:r>
        <w:rPr>
          <w:rFonts w:hint="eastAsia" w:ascii="宋体" w:hAnsi="宋体" w:eastAsia="宋体" w:cs="宋体"/>
          <w:color w:val="auto"/>
          <w:spacing w:val="0"/>
          <w:position w:val="0"/>
          <w:sz w:val="24"/>
          <w:szCs w:val="24"/>
          <w:u w:val="single"/>
          <w:lang w:val="en-US" w:eastAsia="zh-CN"/>
        </w:rPr>
        <w:t>合同签订后服务</w:t>
      </w:r>
      <w:r>
        <w:rPr>
          <w:rFonts w:hint="eastAsia" w:ascii="宋体" w:hAnsi="宋体" w:eastAsia="宋体" w:cs="宋体"/>
          <w:color w:val="auto"/>
          <w:spacing w:val="0"/>
          <w:position w:val="0"/>
          <w:sz w:val="24"/>
          <w:szCs w:val="24"/>
          <w:highlight w:val="none"/>
          <w:u w:val="single"/>
          <w:lang w:val="en-US" w:eastAsia="zh-CN"/>
        </w:rPr>
        <w:t>期为2年</w:t>
      </w:r>
      <w:r>
        <w:rPr>
          <w:rFonts w:hint="eastAsia" w:ascii="宋体" w:hAnsi="宋体" w:eastAsia="宋体" w:cs="宋体"/>
          <w:color w:val="auto"/>
          <w:spacing w:val="0"/>
          <w:position w:val="0"/>
          <w:sz w:val="24"/>
          <w:szCs w:val="24"/>
          <w:u w:val="single"/>
          <w:lang w:val="en-US" w:eastAsia="zh-CN"/>
        </w:rPr>
        <w:t>，以最终中标人和采购人签署的承销协议为准。</w:t>
      </w:r>
    </w:p>
    <w:p w14:paraId="2DB733E3">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firstLine="480" w:firstLineChars="200"/>
        <w:textAlignment w:val="baseline"/>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本项目</w:t>
      </w:r>
      <w:r>
        <w:rPr>
          <w:rFonts w:hint="eastAsia" w:ascii="宋体" w:hAnsi="宋体" w:eastAsia="宋体" w:cs="宋体"/>
          <w:color w:val="auto"/>
          <w:spacing w:val="0"/>
          <w:position w:val="0"/>
          <w:sz w:val="24"/>
          <w:szCs w:val="24"/>
          <w:lang w:val="en-US" w:eastAsia="zh-CN"/>
        </w:rPr>
        <w:t>是否</w:t>
      </w:r>
      <w:r>
        <w:rPr>
          <w:rFonts w:ascii="宋体" w:hAnsi="宋体" w:eastAsia="宋体" w:cs="宋体"/>
          <w:color w:val="auto"/>
          <w:spacing w:val="0"/>
          <w:position w:val="0"/>
          <w:sz w:val="24"/>
          <w:szCs w:val="24"/>
          <w:lang w:eastAsia="zh-CN"/>
        </w:rPr>
        <w:t>接受联合体投标：</w:t>
      </w:r>
      <w:r>
        <w:rPr>
          <w:rFonts w:ascii="宋体" w:hAnsi="宋体" w:eastAsia="宋体" w:cs="宋体"/>
          <w:color w:val="auto"/>
          <w:spacing w:val="0"/>
          <w:position w:val="0"/>
          <w:sz w:val="24"/>
          <w:szCs w:val="24"/>
          <w:lang w:eastAsia="zh-CN"/>
        </w:rPr>
        <w:sym w:font="Wingdings 2" w:char="00A3"/>
      </w:r>
      <w:r>
        <w:rPr>
          <w:rFonts w:hint="eastAsia" w:ascii="宋体" w:hAnsi="宋体" w:eastAsia="宋体" w:cs="宋体"/>
          <w:color w:val="auto"/>
          <w:spacing w:val="0"/>
          <w:position w:val="0"/>
          <w:sz w:val="24"/>
          <w:szCs w:val="24"/>
          <w:lang w:val="en-US" w:eastAsia="zh-CN"/>
        </w:rPr>
        <w:t xml:space="preserve"> 是    </w:t>
      </w:r>
      <w:r>
        <w:rPr>
          <w:rFonts w:hint="eastAsia" w:ascii="宋体" w:hAnsi="宋体" w:eastAsia="宋体" w:cs="宋体"/>
          <w:color w:val="FF0000"/>
          <w:spacing w:val="0"/>
          <w:position w:val="0"/>
          <w:sz w:val="24"/>
          <w:szCs w:val="24"/>
          <w:lang w:val="en-US" w:eastAsia="zh-CN"/>
        </w:rPr>
        <w:sym w:font="Wingdings 2" w:char="0052"/>
      </w:r>
      <w:r>
        <w:rPr>
          <w:rFonts w:hint="eastAsia" w:ascii="宋体" w:hAnsi="宋体" w:eastAsia="宋体" w:cs="宋体"/>
          <w:color w:val="auto"/>
          <w:spacing w:val="0"/>
          <w:position w:val="0"/>
          <w:sz w:val="24"/>
          <w:szCs w:val="24"/>
          <w:lang w:val="en-US" w:eastAsia="zh-CN"/>
        </w:rPr>
        <w:t xml:space="preserve"> 否</w:t>
      </w:r>
      <w:r>
        <w:rPr>
          <w:rFonts w:hint="eastAsia" w:ascii="宋体" w:hAnsi="宋体" w:eastAsia="宋体" w:cs="宋体"/>
          <w:color w:val="auto"/>
          <w:sz w:val="24"/>
          <w:szCs w:val="24"/>
          <w:highlight w:val="none"/>
          <w:lang w:eastAsia="zh-CN"/>
        </w:rPr>
        <w:t>。</w:t>
      </w:r>
    </w:p>
    <w:p w14:paraId="3348E29D">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107"/>
        <w:textAlignment w:val="baseline"/>
        <w:outlineLvl w:val="1"/>
        <w:rPr>
          <w:rFonts w:ascii="宋体" w:hAnsi="宋体" w:eastAsia="宋体" w:cs="宋体"/>
          <w:color w:val="auto"/>
          <w:spacing w:val="0"/>
          <w:position w:val="0"/>
          <w:sz w:val="24"/>
          <w:szCs w:val="24"/>
          <w:lang w:eastAsia="zh-CN"/>
        </w:rPr>
      </w:pPr>
      <w:bookmarkStart w:id="8" w:name="_Toc5487"/>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二、</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投标人</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的资格要求</w:t>
      </w:r>
      <w:bookmarkEnd w:id="8"/>
    </w:p>
    <w:p w14:paraId="1114C2C5">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110" w:leftChars="24" w:hanging="60" w:hangingChars="25"/>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1.满足《中华人民共和国政府采购法》第二十二条规定：</w:t>
      </w:r>
    </w:p>
    <w:p w14:paraId="101FDB62">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highlight w:val="none"/>
          <w:lang w:val="en-US" w:eastAsia="zh-CN"/>
        </w:rPr>
        <w:t xml:space="preserve">1.1 </w:t>
      </w:r>
      <w:r>
        <w:rPr>
          <w:rFonts w:ascii="宋体" w:hAnsi="宋体" w:eastAsia="宋体" w:cs="宋体"/>
          <w:color w:val="auto"/>
          <w:spacing w:val="0"/>
          <w:position w:val="0"/>
          <w:sz w:val="24"/>
          <w:szCs w:val="24"/>
          <w:highlight w:val="none"/>
          <w:lang w:eastAsia="zh-CN"/>
        </w:rPr>
        <w:t>具有</w:t>
      </w:r>
      <w:r>
        <w:rPr>
          <w:rFonts w:ascii="宋体" w:hAnsi="宋体" w:eastAsia="宋体" w:cs="宋体"/>
          <w:color w:val="auto"/>
          <w:spacing w:val="0"/>
          <w:position w:val="0"/>
          <w:sz w:val="24"/>
          <w:szCs w:val="24"/>
          <w:lang w:eastAsia="zh-CN"/>
        </w:rPr>
        <w:t>独立承担民事责任的能力；</w:t>
      </w:r>
    </w:p>
    <w:p w14:paraId="2A6C1107">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1.2 </w:t>
      </w:r>
      <w:r>
        <w:rPr>
          <w:rFonts w:ascii="宋体" w:hAnsi="宋体" w:eastAsia="宋体" w:cs="宋体"/>
          <w:color w:val="auto"/>
          <w:spacing w:val="0"/>
          <w:position w:val="0"/>
          <w:sz w:val="24"/>
          <w:szCs w:val="24"/>
          <w:lang w:eastAsia="zh-CN"/>
        </w:rPr>
        <w:t>具有良好的商业信誉和健全的财务会计制度；</w:t>
      </w:r>
    </w:p>
    <w:p w14:paraId="1BE46ADB">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1.3 </w:t>
      </w:r>
      <w:r>
        <w:rPr>
          <w:rFonts w:hint="eastAsia" w:ascii="宋体" w:hAnsi="宋体" w:eastAsia="宋体" w:cs="宋体"/>
          <w:color w:val="auto"/>
          <w:spacing w:val="0"/>
          <w:position w:val="0"/>
          <w:sz w:val="24"/>
          <w:szCs w:val="24"/>
          <w:lang w:eastAsia="zh-CN"/>
        </w:rPr>
        <w:t>具有履行合同所必需的设备和专业技术能力；</w:t>
      </w:r>
    </w:p>
    <w:p w14:paraId="4CE977F9">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1.4 </w:t>
      </w:r>
      <w:r>
        <w:rPr>
          <w:rFonts w:ascii="宋体" w:hAnsi="宋体" w:eastAsia="宋体" w:cs="宋体"/>
          <w:color w:val="auto"/>
          <w:spacing w:val="0"/>
          <w:position w:val="0"/>
          <w:sz w:val="24"/>
          <w:szCs w:val="24"/>
          <w:lang w:eastAsia="zh-CN"/>
        </w:rPr>
        <w:t>有依法缴纳税收和社会保障资金的良好记录；</w:t>
      </w:r>
    </w:p>
    <w:p w14:paraId="30C42919">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1.5 </w:t>
      </w:r>
      <w:r>
        <w:rPr>
          <w:rFonts w:hint="eastAsia" w:ascii="宋体" w:hAnsi="宋体" w:eastAsia="宋体" w:cs="宋体"/>
          <w:color w:val="auto"/>
          <w:spacing w:val="0"/>
          <w:position w:val="0"/>
          <w:sz w:val="24"/>
          <w:szCs w:val="24"/>
          <w:lang w:eastAsia="zh-CN"/>
        </w:rPr>
        <w:t>参加政府采购活动前三年内,在经营活动中没有重大违法记录；</w:t>
      </w:r>
    </w:p>
    <w:p w14:paraId="289BC40A">
      <w:pPr>
        <w:keepNext w:val="0"/>
        <w:keepLines w:val="0"/>
        <w:pageBreakBefore w:val="0"/>
        <w:widowControl w:val="0"/>
        <w:kinsoku w:val="0"/>
        <w:wordWrap/>
        <w:overflowPunct/>
        <w:topLinePunct w:val="0"/>
        <w:autoSpaceDE w:val="0"/>
        <w:autoSpaceDN w:val="0"/>
        <w:bidi w:val="0"/>
        <w:adjustRightInd w:val="0"/>
        <w:snapToGrid w:val="0"/>
        <w:spacing w:line="360" w:lineRule="auto"/>
        <w:ind w:left="111" w:leftChars="53" w:firstLine="108" w:firstLineChars="45"/>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1.6 </w:t>
      </w:r>
      <w:r>
        <w:rPr>
          <w:rFonts w:ascii="宋体" w:hAnsi="宋体" w:eastAsia="宋体" w:cs="宋体"/>
          <w:color w:val="auto"/>
          <w:spacing w:val="0"/>
          <w:position w:val="0"/>
          <w:sz w:val="24"/>
          <w:szCs w:val="24"/>
          <w:lang w:eastAsia="zh-CN"/>
        </w:rPr>
        <w:t>法律、行政法规规定的其他条件。</w:t>
      </w:r>
    </w:p>
    <w:p w14:paraId="13DB2244">
      <w:pPr>
        <w:pStyle w:val="24"/>
        <w:keepNext w:val="0"/>
        <w:keepLines w:val="0"/>
        <w:pageBreakBefore w:val="0"/>
        <w:widowControl w:val="0"/>
        <w:kinsoku w:val="0"/>
        <w:wordWrap/>
        <w:overflowPunct/>
        <w:topLinePunct w:val="0"/>
        <w:autoSpaceDE w:val="0"/>
        <w:autoSpaceDN w:val="0"/>
        <w:bidi w:val="0"/>
        <w:adjustRightInd w:val="0"/>
        <w:snapToGrid w:val="0"/>
        <w:spacing w:line="360" w:lineRule="auto"/>
        <w:ind w:left="240" w:leftChars="0" w:hanging="240" w:hangingChars="100"/>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2.</w:t>
      </w:r>
      <w:r>
        <w:rPr>
          <w:rFonts w:ascii="宋体" w:hAnsi="宋体" w:eastAsia="宋体" w:cs="宋体"/>
          <w:color w:val="auto"/>
          <w:spacing w:val="0"/>
          <w:position w:val="0"/>
          <w:sz w:val="24"/>
          <w:szCs w:val="24"/>
          <w:lang w:eastAsia="zh-CN"/>
        </w:rPr>
        <w:t>单位负责人为同一人或者存在直接控股、管理关系的不同投标人，不得参加同一合同项下的采购活动。为本采购项目提供整体设计、规范编制或者项目管理、监理、检测等服务的，不得参加本项目的采购活动。</w:t>
      </w:r>
    </w:p>
    <w:p w14:paraId="1F9CF06C">
      <w:pPr>
        <w:keepNext w:val="0"/>
        <w:keepLines w:val="0"/>
        <w:pageBreakBefore w:val="0"/>
        <w:widowControl w:val="0"/>
        <w:kinsoku w:val="0"/>
        <w:wordWrap/>
        <w:overflowPunct/>
        <w:topLinePunct w:val="0"/>
        <w:autoSpaceDE w:val="0"/>
        <w:autoSpaceDN w:val="0"/>
        <w:bidi w:val="0"/>
        <w:adjustRightInd w:val="0"/>
        <w:snapToGrid w:val="0"/>
        <w:spacing w:line="360" w:lineRule="auto"/>
        <w:ind w:left="203" w:leftChars="0" w:right="61" w:hanging="198"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highlight w:val="none"/>
          <w:lang w:eastAsia="zh-CN"/>
        </w:rPr>
        <w:t>投标人被“信用中国”网站列入失信被执行人</w:t>
      </w:r>
      <w:r>
        <w:rPr>
          <w:rFonts w:hint="eastAsia" w:ascii="宋体" w:hAnsi="宋体" w:eastAsia="宋体" w:cs="宋体"/>
          <w:color w:val="auto"/>
          <w:spacing w:val="0"/>
          <w:position w:val="0"/>
          <w:sz w:val="24"/>
          <w:szCs w:val="24"/>
          <w:highlight w:val="none"/>
          <w:lang w:val="en-US" w:eastAsia="zh-CN"/>
        </w:rPr>
        <w:t>或</w:t>
      </w:r>
      <w:r>
        <w:rPr>
          <w:rFonts w:hint="eastAsia" w:ascii="宋体" w:hAnsi="宋体" w:eastAsia="宋体" w:cs="宋体"/>
          <w:spacing w:val="-3"/>
          <w:sz w:val="24"/>
          <w:szCs w:val="24"/>
          <w:lang w:eastAsia="zh-CN"/>
        </w:rPr>
        <w:t>重大税收违法失信主体名单</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或</w:t>
      </w:r>
      <w:r>
        <w:rPr>
          <w:rFonts w:hint="eastAsia" w:ascii="宋体" w:hAnsi="宋体" w:eastAsia="宋体" w:cs="宋体"/>
          <w:color w:val="auto"/>
          <w:spacing w:val="0"/>
          <w:position w:val="0"/>
          <w:sz w:val="24"/>
          <w:szCs w:val="24"/>
          <w:highlight w:val="none"/>
          <w:lang w:eastAsia="zh-CN"/>
        </w:rPr>
        <w:t>被“中国政府采购网”网站列入政府采购严重违法失信行为记录名单（处罚期限尚未届满的）</w:t>
      </w:r>
      <w:r>
        <w:rPr>
          <w:rFonts w:hint="eastAsia" w:ascii="宋体" w:hAnsi="宋体" w:eastAsia="宋体" w:cs="宋体"/>
          <w:color w:val="auto"/>
          <w:spacing w:val="0"/>
          <w:position w:val="0"/>
          <w:sz w:val="24"/>
          <w:szCs w:val="24"/>
          <w:highlight w:val="none"/>
          <w:lang w:val="en-US" w:eastAsia="zh-CN"/>
        </w:rPr>
        <w:t>的</w:t>
      </w:r>
      <w:r>
        <w:rPr>
          <w:rFonts w:hint="eastAsia" w:ascii="宋体" w:hAnsi="宋体" w:eastAsia="宋体" w:cs="宋体"/>
          <w:color w:val="auto"/>
          <w:spacing w:val="0"/>
          <w:position w:val="0"/>
          <w:sz w:val="24"/>
          <w:szCs w:val="24"/>
          <w:highlight w:val="none"/>
          <w:lang w:eastAsia="zh-CN"/>
        </w:rPr>
        <w:t>，不得参加本项目的采购活动</w:t>
      </w:r>
      <w:r>
        <w:rPr>
          <w:rFonts w:ascii="宋体" w:hAnsi="宋体" w:eastAsia="宋体" w:cs="宋体"/>
          <w:color w:val="auto"/>
          <w:spacing w:val="0"/>
          <w:position w:val="0"/>
          <w:sz w:val="24"/>
          <w:szCs w:val="24"/>
          <w:lang w:eastAsia="zh-CN"/>
        </w:rPr>
        <w:t>。</w:t>
      </w:r>
    </w:p>
    <w:p w14:paraId="28C4B145">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napToGrid w:val="0"/>
          <w:color w:val="auto"/>
          <w:spacing w:val="0"/>
          <w:kern w:val="0"/>
          <w:position w:val="0"/>
          <w:sz w:val="24"/>
          <w:szCs w:val="20"/>
          <w:lang w:val="en-US" w:eastAsia="zh-CN" w:bidi="ar-SA"/>
        </w:rPr>
      </w:pPr>
      <w:r>
        <w:rPr>
          <w:rFonts w:hint="eastAsia" w:ascii="宋体" w:hAnsi="宋体" w:eastAsia="宋体" w:cs="宋体"/>
          <w:snapToGrid w:val="0"/>
          <w:color w:val="auto"/>
          <w:spacing w:val="0"/>
          <w:kern w:val="0"/>
          <w:position w:val="0"/>
          <w:sz w:val="24"/>
          <w:szCs w:val="20"/>
          <w:lang w:val="en-US" w:eastAsia="zh-CN" w:bidi="ar-SA"/>
        </w:rPr>
        <w:t>4.落实采购政策需满足的资格要求：</w:t>
      </w:r>
    </w:p>
    <w:p w14:paraId="302E2374">
      <w:pPr>
        <w:pStyle w:val="8"/>
        <w:keepNext w:val="0"/>
        <w:keepLines w:val="0"/>
        <w:pageBreakBefore w:val="0"/>
        <w:widowControl w:val="0"/>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auto"/>
          <w:spacing w:val="0"/>
          <w:position w:val="0"/>
          <w:lang w:val="en-US" w:eastAsia="zh-CN"/>
        </w:rPr>
        <w:t>4.1 中小企业政策</w:t>
      </w:r>
    </w:p>
    <w:p w14:paraId="79334830">
      <w:pPr>
        <w:pStyle w:val="8"/>
        <w:keepNext w:val="0"/>
        <w:keepLines w:val="0"/>
        <w:pageBreakBefore w:val="0"/>
        <w:widowControl w:val="0"/>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color w:val="auto"/>
          <w:spacing w:val="0"/>
          <w:position w:val="0"/>
          <w:lang w:val="en-US" w:eastAsia="zh-CN"/>
        </w:rPr>
      </w:pPr>
      <w:r>
        <w:rPr>
          <w:rFonts w:hint="eastAsia" w:ascii="宋体" w:hAnsi="宋体" w:eastAsia="宋体" w:cs="宋体"/>
          <w:color w:val="FF0000"/>
          <w:spacing w:val="0"/>
          <w:position w:val="0"/>
          <w:lang w:val="en-US" w:eastAsia="zh-CN"/>
        </w:rPr>
        <w:sym w:font="Wingdings 2" w:char="0052"/>
      </w:r>
      <w:r>
        <w:rPr>
          <w:rFonts w:hint="eastAsia" w:ascii="宋体" w:hAnsi="宋体" w:eastAsia="宋体" w:cs="宋体"/>
          <w:color w:val="auto"/>
          <w:spacing w:val="0"/>
          <w:position w:val="0"/>
          <w:lang w:val="en-US" w:eastAsia="zh-CN"/>
        </w:rPr>
        <w:t xml:space="preserve"> 本项目不专门面向中小企业</w:t>
      </w:r>
      <w:r>
        <w:rPr>
          <w:rFonts w:ascii="宋体" w:hAnsi="宋体" w:eastAsia="宋体" w:cs="宋体"/>
          <w:color w:val="auto"/>
          <w:spacing w:val="0"/>
          <w:position w:val="0"/>
          <w:sz w:val="24"/>
          <w:szCs w:val="24"/>
          <w:lang w:eastAsia="zh-CN"/>
        </w:rPr>
        <w:t>采购</w:t>
      </w:r>
      <w:r>
        <w:rPr>
          <w:rFonts w:hint="eastAsia" w:ascii="宋体" w:hAnsi="宋体" w:eastAsia="宋体" w:cs="宋体"/>
          <w:color w:val="auto"/>
          <w:spacing w:val="0"/>
          <w:position w:val="0"/>
          <w:lang w:val="en-US" w:eastAsia="zh-CN"/>
        </w:rPr>
        <w:t>。</w:t>
      </w:r>
    </w:p>
    <w:p w14:paraId="6F834E7F">
      <w:pPr>
        <w:keepNext w:val="0"/>
        <w:keepLines w:val="0"/>
        <w:pageBreakBefore w:val="0"/>
        <w:widowControl w:val="0"/>
        <w:kinsoku w:val="0"/>
        <w:wordWrap/>
        <w:overflowPunct/>
        <w:topLinePunct w:val="0"/>
        <w:autoSpaceDE w:val="0"/>
        <w:autoSpaceDN w:val="0"/>
        <w:bidi w:val="0"/>
        <w:adjustRightInd w:val="0"/>
        <w:snapToGrid w:val="0"/>
        <w:spacing w:line="360" w:lineRule="auto"/>
        <w:ind w:left="309" w:leftChars="0" w:hanging="309" w:hangingChars="129"/>
        <w:jc w:val="both"/>
        <w:textAlignment w:val="baseline"/>
        <w:rPr>
          <w:rFonts w:ascii="宋体" w:hAnsi="宋体" w:eastAsia="宋体" w:cs="宋体"/>
          <w:color w:val="auto"/>
          <w:spacing w:val="0"/>
          <w:position w:val="0"/>
          <w:sz w:val="24"/>
          <w:szCs w:val="24"/>
          <w:highlight w:val="none"/>
          <w:lang w:eastAsia="zh-CN"/>
        </w:rPr>
      </w:pPr>
      <w:r>
        <w:rPr>
          <w:rFonts w:hint="eastAsia"/>
          <w:color w:val="auto"/>
          <w:spacing w:val="0"/>
          <w:position w:val="0"/>
          <w:sz w:val="24"/>
          <w:szCs w:val="24"/>
          <w:lang w:val="en-US" w:eastAsia="zh-CN"/>
        </w:rPr>
        <w:sym w:font="Wingdings 2" w:char="00A3"/>
      </w:r>
      <w:r>
        <w:rPr>
          <w:rFonts w:hint="eastAsia"/>
          <w:color w:val="auto"/>
          <w:spacing w:val="0"/>
          <w:position w:val="0"/>
          <w:sz w:val="24"/>
          <w:szCs w:val="24"/>
          <w:lang w:val="en-US" w:eastAsia="zh-CN"/>
        </w:rPr>
        <w:t xml:space="preserve"> </w:t>
      </w:r>
      <w:r>
        <w:rPr>
          <w:rFonts w:hint="eastAsia" w:ascii="宋体" w:hAnsi="宋体" w:eastAsia="宋体" w:cs="宋体"/>
          <w:snapToGrid w:val="0"/>
          <w:color w:val="auto"/>
          <w:spacing w:val="0"/>
          <w:kern w:val="0"/>
          <w:position w:val="0"/>
          <w:sz w:val="24"/>
          <w:szCs w:val="20"/>
          <w:lang w:val="en-US" w:eastAsia="zh-CN" w:bidi="ar-SA"/>
        </w:rPr>
        <w:t>本项目专门面向中小企</w:t>
      </w:r>
      <w:r>
        <w:rPr>
          <w:rFonts w:ascii="宋体" w:hAnsi="宋体" w:eastAsia="宋体" w:cs="宋体"/>
          <w:color w:val="auto"/>
          <w:spacing w:val="0"/>
          <w:position w:val="0"/>
          <w:sz w:val="24"/>
          <w:szCs w:val="24"/>
          <w:lang w:eastAsia="zh-CN"/>
        </w:rPr>
        <w:t>业采购。</w:t>
      </w:r>
      <w:r>
        <w:rPr>
          <w:rFonts w:hint="eastAsia" w:ascii="宋体" w:hAnsi="宋体" w:eastAsia="宋体" w:cs="宋体"/>
          <w:color w:val="auto"/>
          <w:spacing w:val="0"/>
          <w:position w:val="0"/>
          <w:sz w:val="24"/>
          <w:szCs w:val="24"/>
          <w:lang w:val="en-US" w:eastAsia="zh-CN"/>
        </w:rPr>
        <w:t>承接本项目服务的企业</w:t>
      </w:r>
      <w:r>
        <w:rPr>
          <w:rFonts w:ascii="宋体" w:hAnsi="宋体" w:eastAsia="宋体" w:cs="宋体"/>
          <w:color w:val="auto"/>
          <w:spacing w:val="0"/>
          <w:position w:val="0"/>
          <w:sz w:val="24"/>
          <w:szCs w:val="24"/>
          <w:lang w:eastAsia="zh-CN"/>
        </w:rPr>
        <w:t>须</w:t>
      </w:r>
      <w:r>
        <w:rPr>
          <w:rFonts w:hint="eastAsia" w:ascii="宋体" w:hAnsi="宋体" w:eastAsia="宋体" w:cs="宋体"/>
          <w:color w:val="auto"/>
          <w:spacing w:val="0"/>
          <w:position w:val="0"/>
          <w:sz w:val="24"/>
          <w:szCs w:val="24"/>
          <w:lang w:val="en-US" w:eastAsia="zh-CN"/>
        </w:rPr>
        <w:t>是</w:t>
      </w:r>
      <w:r>
        <w:rPr>
          <w:rFonts w:ascii="宋体" w:hAnsi="宋体" w:eastAsia="宋体" w:cs="宋体"/>
          <w:color w:val="auto"/>
          <w:spacing w:val="0"/>
          <w:position w:val="0"/>
          <w:sz w:val="24"/>
          <w:szCs w:val="24"/>
          <w:lang w:eastAsia="zh-CN"/>
        </w:rPr>
        <w:t>在中华人民共和国境内依法设立，依据国务院批准的中小企业划分标准确定的中型企业、小型企业和微型企业，但与大企业的负责人为同一人，或者与大企业存在直接控股、管理关系的除外；监狱企业、残疾人福利性单位视同小型、微型企业（投标文件中须提供中小企业声明函或省级以上监狱管理局、戒毒管理局（含新疆生产建设兵团）出具的属于监狱企业的证明文件或残疾人福利性单</w:t>
      </w:r>
      <w:r>
        <w:rPr>
          <w:rFonts w:ascii="宋体" w:hAnsi="宋体" w:eastAsia="宋体" w:cs="宋体"/>
          <w:color w:val="auto"/>
          <w:spacing w:val="0"/>
          <w:position w:val="0"/>
          <w:sz w:val="24"/>
          <w:szCs w:val="24"/>
          <w:highlight w:val="none"/>
          <w:lang w:eastAsia="zh-CN"/>
        </w:rPr>
        <w:t>位声明函）。</w:t>
      </w:r>
    </w:p>
    <w:p w14:paraId="41FFB1AB">
      <w:pPr>
        <w:keepNext w:val="0"/>
        <w:keepLines w:val="0"/>
        <w:pageBreakBefore w:val="0"/>
        <w:widowControl w:val="0"/>
        <w:kinsoku w:val="0"/>
        <w:wordWrap/>
        <w:overflowPunct/>
        <w:topLinePunct w:val="0"/>
        <w:autoSpaceDE w:val="0"/>
        <w:autoSpaceDN w:val="0"/>
        <w:bidi w:val="0"/>
        <w:adjustRightInd w:val="0"/>
        <w:snapToGrid w:val="0"/>
        <w:spacing w:line="360" w:lineRule="auto"/>
        <w:ind w:left="345" w:leftChars="0" w:right="2" w:hanging="345" w:hangingChars="144"/>
        <w:jc w:val="both"/>
        <w:textAlignment w:val="baseline"/>
        <w:rPr>
          <w:rFonts w:hint="eastAsia" w:ascii="宋体" w:hAnsi="宋体" w:eastAsia="宋体" w:cs="宋体"/>
          <w:snapToGrid w:val="0"/>
          <w:color w:val="auto"/>
          <w:spacing w:val="0"/>
          <w:kern w:val="0"/>
          <w:position w:val="0"/>
          <w:sz w:val="24"/>
          <w:szCs w:val="24"/>
          <w:lang w:val="en-US" w:eastAsia="zh-CN" w:bidi="ar"/>
        </w:rPr>
      </w:pPr>
      <w:r>
        <w:rPr>
          <w:rFonts w:hint="eastAsia"/>
          <w:color w:val="auto"/>
          <w:spacing w:val="0"/>
          <w:position w:val="0"/>
          <w:sz w:val="24"/>
          <w:szCs w:val="24"/>
          <w:lang w:val="en-US" w:eastAsia="zh-CN"/>
        </w:rPr>
        <w:sym w:font="Wingdings 2" w:char="00A3"/>
      </w:r>
      <w:r>
        <w:rPr>
          <w:rFonts w:hint="eastAsia"/>
          <w:color w:val="auto"/>
          <w:spacing w:val="0"/>
          <w:position w:val="0"/>
          <w:sz w:val="24"/>
          <w:szCs w:val="24"/>
          <w:lang w:val="en-US" w:eastAsia="zh-CN"/>
        </w:rPr>
        <w:t xml:space="preserve"> </w:t>
      </w:r>
      <w:r>
        <w:rPr>
          <w:rFonts w:hint="eastAsia" w:ascii="宋体" w:hAnsi="宋体" w:eastAsia="宋体" w:cs="宋体"/>
          <w:snapToGrid w:val="0"/>
          <w:color w:val="auto"/>
          <w:spacing w:val="0"/>
          <w:kern w:val="0"/>
          <w:position w:val="0"/>
          <w:sz w:val="24"/>
          <w:szCs w:val="24"/>
          <w:lang w:val="en-US" w:eastAsia="zh-CN" w:bidi="ar"/>
        </w:rPr>
        <w:t>本项目预留部分采购预算专门面向中小企业采购。对于预留份额，服务由符合政策要求的中小企业承接。预留份额通过以下第</w:t>
      </w:r>
      <w:r>
        <w:rPr>
          <w:rFonts w:hint="eastAsia" w:ascii="宋体" w:hAnsi="宋体" w:eastAsia="宋体" w:cs="宋体"/>
          <w:snapToGrid w:val="0"/>
          <w:color w:val="auto"/>
          <w:spacing w:val="0"/>
          <w:kern w:val="0"/>
          <w:position w:val="0"/>
          <w:sz w:val="24"/>
          <w:szCs w:val="24"/>
          <w:u w:val="single"/>
          <w:lang w:val="en-US" w:eastAsia="zh-CN" w:bidi="ar"/>
        </w:rPr>
        <w:t xml:space="preserve">     </w:t>
      </w:r>
      <w:r>
        <w:rPr>
          <w:rFonts w:hint="eastAsia" w:ascii="宋体" w:hAnsi="宋体" w:eastAsia="宋体" w:cs="宋体"/>
          <w:snapToGrid w:val="0"/>
          <w:color w:val="auto"/>
          <w:spacing w:val="0"/>
          <w:kern w:val="0"/>
          <w:position w:val="0"/>
          <w:sz w:val="24"/>
          <w:szCs w:val="24"/>
          <w:u w:val="none"/>
          <w:lang w:val="en-US" w:eastAsia="zh-CN" w:bidi="ar"/>
        </w:rPr>
        <w:t>种</w:t>
      </w:r>
      <w:r>
        <w:rPr>
          <w:rFonts w:hint="eastAsia" w:ascii="宋体" w:hAnsi="宋体" w:eastAsia="宋体" w:cs="宋体"/>
          <w:snapToGrid w:val="0"/>
          <w:color w:val="auto"/>
          <w:spacing w:val="0"/>
          <w:kern w:val="0"/>
          <w:position w:val="0"/>
          <w:sz w:val="24"/>
          <w:szCs w:val="24"/>
          <w:lang w:val="en-US" w:eastAsia="zh-CN" w:bidi="ar"/>
        </w:rPr>
        <w:t>措施进行：</w:t>
      </w:r>
    </w:p>
    <w:p w14:paraId="67BFD6D7">
      <w:pPr>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346" w:leftChars="165" w:right="0" w:firstLine="0" w:firstLineChars="0"/>
        <w:jc w:val="left"/>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以联合体形式，联合协议中小企业合同金额应当达到</w:t>
      </w:r>
      <w:r>
        <w:rPr>
          <w:rFonts w:hint="eastAsia" w:ascii="宋体" w:hAnsi="宋体" w:eastAsia="宋体" w:cs="宋体"/>
          <w:color w:val="auto"/>
          <w:spacing w:val="0"/>
          <w:position w:val="0"/>
          <w:sz w:val="24"/>
          <w:szCs w:val="24"/>
          <w:highlight w:val="none"/>
          <w:u w:val="single"/>
          <w:lang w:val="en-US" w:eastAsia="zh-CN"/>
        </w:rPr>
        <w:t>(30%或以上)</w:t>
      </w:r>
      <w:r>
        <w:rPr>
          <w:rFonts w:hint="eastAsia" w:ascii="宋体" w:hAnsi="宋体" w:eastAsia="宋体" w:cs="宋体"/>
          <w:color w:val="auto"/>
          <w:spacing w:val="0"/>
          <w:position w:val="0"/>
          <w:sz w:val="24"/>
          <w:szCs w:val="24"/>
          <w:highlight w:val="none"/>
          <w:lang w:val="en-US" w:eastAsia="zh-CN"/>
        </w:rPr>
        <w:t>比例；（2）以合同分包形式，分包意向协议中小企业合同金额应当达到</w:t>
      </w:r>
      <w:r>
        <w:rPr>
          <w:rFonts w:hint="eastAsia" w:ascii="宋体" w:hAnsi="宋体" w:eastAsia="宋体" w:cs="宋体"/>
          <w:color w:val="auto"/>
          <w:spacing w:val="0"/>
          <w:position w:val="0"/>
          <w:sz w:val="24"/>
          <w:szCs w:val="24"/>
          <w:highlight w:val="none"/>
          <w:u w:val="single"/>
          <w:lang w:val="en-US" w:eastAsia="zh-CN"/>
        </w:rPr>
        <w:t xml:space="preserve">(30%或以上)          </w:t>
      </w:r>
      <w:r>
        <w:rPr>
          <w:rFonts w:hint="eastAsia" w:ascii="宋体" w:hAnsi="宋体" w:eastAsia="宋体" w:cs="宋体"/>
          <w:color w:val="auto"/>
          <w:spacing w:val="0"/>
          <w:position w:val="0"/>
          <w:sz w:val="24"/>
          <w:szCs w:val="24"/>
          <w:highlight w:val="none"/>
          <w:lang w:val="en-US" w:eastAsia="zh-CN"/>
        </w:rPr>
        <w:t>比例。</w:t>
      </w:r>
    </w:p>
    <w:p w14:paraId="3FDEC55F">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360" w:leftChars="0" w:right="0" w:rightChars="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组成联合体或者接受分包合同的中小企业与联合体内其他企业、分包企业之间不得存在直接控股、管理关系。</w:t>
      </w:r>
    </w:p>
    <w:p w14:paraId="6AAF9960">
      <w:pPr>
        <w:pStyle w:val="6"/>
        <w:keepNext w:val="0"/>
        <w:keepLines w:val="0"/>
        <w:pageBreakBefore w:val="0"/>
        <w:kinsoku w:val="0"/>
        <w:wordWrap/>
        <w:overflowPunct/>
        <w:topLinePunct w:val="0"/>
        <w:autoSpaceDE w:val="0"/>
        <w:autoSpaceDN w:val="0"/>
        <w:bidi w:val="0"/>
        <w:adjustRightInd w:val="0"/>
        <w:snapToGrid w:val="0"/>
        <w:spacing w:afterAutospacing="0" w:line="360" w:lineRule="auto"/>
        <w:jc w:val="both"/>
        <w:textAlignment w:val="baseline"/>
        <w:rPr>
          <w:rFonts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5.本项目的特定资格要求</w:t>
      </w:r>
      <w:r>
        <w:rPr>
          <w:rFonts w:ascii="宋体" w:hAnsi="宋体" w:eastAsia="宋体" w:cs="宋体"/>
          <w:color w:val="auto"/>
          <w:spacing w:val="0"/>
          <w:position w:val="0"/>
          <w:sz w:val="24"/>
          <w:szCs w:val="24"/>
          <w:highlight w:val="none"/>
          <w:lang w:eastAsia="zh-CN"/>
        </w:rPr>
        <w:t>：</w:t>
      </w:r>
    </w:p>
    <w:p w14:paraId="3E6501F0">
      <w:pPr>
        <w:pStyle w:val="6"/>
        <w:keepNext w:val="0"/>
        <w:keepLines w:val="0"/>
        <w:pageBreakBefore w:val="0"/>
        <w:kinsoku w:val="0"/>
        <w:wordWrap/>
        <w:overflowPunct/>
        <w:topLinePunct w:val="0"/>
        <w:autoSpaceDE w:val="0"/>
        <w:autoSpaceDN w:val="0"/>
        <w:bidi w:val="0"/>
        <w:adjustRightInd w:val="0"/>
        <w:snapToGrid w:val="0"/>
        <w:spacing w:afterAutospacing="0" w:line="360" w:lineRule="auto"/>
        <w:jc w:val="both"/>
        <w:textAlignment w:val="baseline"/>
        <w:rPr>
          <w:rFonts w:hint="eastAsia" w:ascii="宋体" w:hAnsi="宋体" w:eastAsia="宋体" w:cs="宋体"/>
          <w:b/>
          <w:bCs/>
          <w:color w:val="FF0000"/>
          <w:spacing w:val="0"/>
          <w:position w:val="0"/>
          <w:sz w:val="24"/>
          <w:szCs w:val="24"/>
          <w:highlight w:val="yellow"/>
          <w:lang w:eastAsia="zh-CN"/>
        </w:rPr>
      </w:pPr>
      <w:r>
        <w:rPr>
          <w:rFonts w:hint="eastAsia" w:ascii="宋体" w:hAnsi="宋体" w:eastAsia="宋体" w:cs="宋体"/>
          <w:b/>
          <w:bCs/>
          <w:color w:val="FF0000"/>
          <w:spacing w:val="0"/>
          <w:position w:val="0"/>
          <w:sz w:val="24"/>
          <w:szCs w:val="24"/>
          <w:highlight w:val="none"/>
          <w:lang w:eastAsia="zh-CN"/>
        </w:rPr>
        <w:t>（</w:t>
      </w:r>
      <w:r>
        <w:rPr>
          <w:rFonts w:hint="eastAsia" w:ascii="宋体" w:hAnsi="宋体" w:eastAsia="宋体" w:cs="宋体"/>
          <w:b/>
          <w:bCs/>
          <w:color w:val="FF0000"/>
          <w:spacing w:val="0"/>
          <w:position w:val="0"/>
          <w:sz w:val="24"/>
          <w:szCs w:val="24"/>
          <w:highlight w:val="none"/>
          <w:lang w:val="en-US" w:eastAsia="zh-CN"/>
        </w:rPr>
        <w:t>1</w:t>
      </w:r>
      <w:r>
        <w:rPr>
          <w:rFonts w:hint="eastAsia" w:ascii="宋体" w:hAnsi="宋体" w:eastAsia="宋体" w:cs="宋体"/>
          <w:b/>
          <w:bCs/>
          <w:color w:val="FF0000"/>
          <w:spacing w:val="0"/>
          <w:position w:val="0"/>
          <w:sz w:val="24"/>
          <w:szCs w:val="24"/>
          <w:highlight w:val="none"/>
          <w:lang w:eastAsia="zh-CN"/>
        </w:rPr>
        <w:t>）参与投标的主承销商必须是在中华人民共和国境内依法注册的证券公司，且未处于被责令停业、投标资格被取消或者财产被接管、冻结和破产状态；</w:t>
      </w:r>
    </w:p>
    <w:p w14:paraId="2F60DBAD">
      <w:pPr>
        <w:pStyle w:val="6"/>
        <w:keepNext w:val="0"/>
        <w:keepLines w:val="0"/>
        <w:pageBreakBefore w:val="0"/>
        <w:kinsoku w:val="0"/>
        <w:wordWrap/>
        <w:overflowPunct/>
        <w:topLinePunct w:val="0"/>
        <w:autoSpaceDE w:val="0"/>
        <w:autoSpaceDN w:val="0"/>
        <w:bidi w:val="0"/>
        <w:adjustRightInd w:val="0"/>
        <w:snapToGrid w:val="0"/>
        <w:spacing w:afterAutospacing="0" w:line="360" w:lineRule="auto"/>
        <w:jc w:val="both"/>
        <w:textAlignment w:val="baseline"/>
        <w:rPr>
          <w:rFonts w:hint="default"/>
          <w:b/>
          <w:bCs/>
          <w:color w:val="FF0000"/>
          <w:spacing w:val="0"/>
          <w:position w:val="0"/>
          <w:highlight w:val="none"/>
          <w:lang w:val="en-US" w:eastAsia="zh-CN"/>
        </w:rPr>
      </w:pPr>
      <w:r>
        <w:rPr>
          <w:rFonts w:hint="eastAsia" w:ascii="宋体" w:hAnsi="宋体" w:eastAsia="宋体" w:cs="宋体"/>
          <w:b/>
          <w:bCs/>
          <w:color w:val="FF0000"/>
          <w:spacing w:val="0"/>
          <w:position w:val="0"/>
          <w:sz w:val="24"/>
          <w:szCs w:val="24"/>
          <w:highlight w:val="none"/>
          <w:lang w:eastAsia="zh-CN"/>
        </w:rPr>
        <w:t>（</w:t>
      </w:r>
      <w:r>
        <w:rPr>
          <w:rFonts w:hint="eastAsia" w:ascii="宋体" w:hAnsi="宋体" w:eastAsia="宋体" w:cs="宋体"/>
          <w:b/>
          <w:bCs/>
          <w:color w:val="FF0000"/>
          <w:spacing w:val="0"/>
          <w:position w:val="0"/>
          <w:sz w:val="24"/>
          <w:szCs w:val="24"/>
          <w:highlight w:val="none"/>
          <w:lang w:val="en-US" w:eastAsia="zh-CN"/>
        </w:rPr>
        <w:t>2</w:t>
      </w:r>
      <w:r>
        <w:rPr>
          <w:rFonts w:hint="eastAsia" w:ascii="宋体" w:hAnsi="宋体" w:eastAsia="宋体" w:cs="宋体"/>
          <w:b/>
          <w:bCs/>
          <w:color w:val="FF0000"/>
          <w:spacing w:val="0"/>
          <w:position w:val="0"/>
          <w:sz w:val="24"/>
          <w:szCs w:val="24"/>
          <w:highlight w:val="none"/>
          <w:lang w:eastAsia="zh-CN"/>
        </w:rPr>
        <w:t>）符合国家相关部门规定的担任资产支持专项计划管理人及销售机构的执业</w:t>
      </w:r>
      <w:r>
        <w:rPr>
          <w:rFonts w:hint="eastAsia" w:ascii="宋体" w:hAnsi="宋体" w:eastAsia="宋体" w:cs="宋体"/>
          <w:b/>
          <w:bCs/>
          <w:color w:val="FF0000"/>
          <w:spacing w:val="0"/>
          <w:position w:val="0"/>
          <w:sz w:val="24"/>
          <w:szCs w:val="24"/>
          <w:highlight w:val="none"/>
          <w:lang w:val="en-US" w:eastAsia="zh-CN"/>
        </w:rPr>
        <w:t>资格</w:t>
      </w:r>
      <w:r>
        <w:rPr>
          <w:rFonts w:hint="eastAsia" w:ascii="宋体" w:hAnsi="宋体" w:eastAsia="宋体" w:cs="宋体"/>
          <w:b/>
          <w:bCs/>
          <w:color w:val="FF0000"/>
          <w:spacing w:val="0"/>
          <w:position w:val="0"/>
          <w:sz w:val="24"/>
          <w:szCs w:val="24"/>
          <w:highlight w:val="none"/>
          <w:lang w:eastAsia="zh-CN"/>
        </w:rPr>
        <w:t>；</w:t>
      </w:r>
    </w:p>
    <w:p w14:paraId="06C543AA">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360" w:leftChars="0" w:right="0" w:rightChars="0"/>
        <w:jc w:val="both"/>
        <w:textAlignment w:val="baseline"/>
        <w:rPr>
          <w:rFonts w:hint="eastAsia" w:ascii="宋体" w:hAnsi="宋体" w:eastAsia="宋体" w:cs="宋体"/>
          <w:color w:val="auto"/>
          <w:spacing w:val="0"/>
          <w:position w:val="0"/>
          <w:sz w:val="24"/>
          <w:szCs w:val="24"/>
          <w:highlight w:val="none"/>
          <w:lang w:val="en-US" w:eastAsia="zh-CN"/>
        </w:rPr>
      </w:pPr>
    </w:p>
    <w:p w14:paraId="1921AAB9">
      <w:pPr>
        <w:keepNext w:val="0"/>
        <w:keepLines w:val="0"/>
        <w:pageBreakBefore w:val="0"/>
        <w:widowControl w:val="0"/>
        <w:kinsoku w:val="0"/>
        <w:wordWrap/>
        <w:overflowPunct/>
        <w:topLinePunct w:val="0"/>
        <w:autoSpaceDE w:val="0"/>
        <w:autoSpaceDN w:val="0"/>
        <w:bidi w:val="0"/>
        <w:adjustRightInd w:val="0"/>
        <w:snapToGrid w:val="0"/>
        <w:spacing w:before="0" w:beforeLines="50" w:beforeAutospacing="0" w:line="360" w:lineRule="auto"/>
        <w:ind w:left="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三、获取招标文件</w:t>
      </w:r>
    </w:p>
    <w:p w14:paraId="02951CB3">
      <w:pPr>
        <w:keepNext w:val="0"/>
        <w:keepLines w:val="0"/>
        <w:pageBreakBefore w:val="0"/>
        <w:widowControl w:val="0"/>
        <w:kinsoku w:val="0"/>
        <w:wordWrap/>
        <w:overflowPunct/>
        <w:topLinePunct w:val="0"/>
        <w:autoSpaceDE w:val="0"/>
        <w:autoSpaceDN w:val="0"/>
        <w:bidi w:val="0"/>
        <w:adjustRightInd w:val="0"/>
        <w:snapToGrid w:val="0"/>
        <w:spacing w:line="360" w:lineRule="auto"/>
        <w:ind w:left="1" w:leftChars="0" w:firstLine="636" w:firstLineChars="265"/>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时间：</w:t>
      </w:r>
      <w:r>
        <w:rPr>
          <w:rFonts w:hint="eastAsia" w:ascii="宋体" w:hAnsi="宋体" w:eastAsia="宋体" w:cs="宋体"/>
          <w:color w:val="FF0000"/>
          <w:spacing w:val="0"/>
          <w:position w:val="0"/>
          <w:sz w:val="24"/>
          <w:szCs w:val="24"/>
          <w:u w:val="single"/>
          <w:lang w:val="en-US" w:eastAsia="zh-CN"/>
        </w:rPr>
        <w:t xml:space="preserve"> 2026 </w:t>
      </w:r>
      <w:r>
        <w:rPr>
          <w:rFonts w:ascii="宋体" w:hAnsi="宋体" w:eastAsia="宋体" w:cs="宋体"/>
          <w:color w:val="FF0000"/>
          <w:spacing w:val="0"/>
          <w:position w:val="0"/>
          <w:sz w:val="24"/>
          <w:szCs w:val="24"/>
          <w:lang w:eastAsia="zh-CN"/>
        </w:rPr>
        <w:t>年</w:t>
      </w:r>
      <w:r>
        <w:rPr>
          <w:rFonts w:hint="eastAsia" w:ascii="宋体" w:hAnsi="宋体" w:eastAsia="宋体" w:cs="宋体"/>
          <w:color w:val="FF0000"/>
          <w:spacing w:val="0"/>
          <w:position w:val="0"/>
          <w:sz w:val="24"/>
          <w:szCs w:val="24"/>
          <w:u w:val="single"/>
          <w:lang w:val="en-US" w:eastAsia="zh-CN"/>
        </w:rPr>
        <w:t xml:space="preserve"> 8 </w:t>
      </w:r>
      <w:r>
        <w:rPr>
          <w:rFonts w:ascii="宋体" w:hAnsi="宋体" w:eastAsia="宋体" w:cs="宋体"/>
          <w:color w:val="FF0000"/>
          <w:spacing w:val="0"/>
          <w:position w:val="0"/>
          <w:sz w:val="24"/>
          <w:szCs w:val="24"/>
          <w:lang w:eastAsia="zh-CN"/>
        </w:rPr>
        <w:t>月</w:t>
      </w:r>
      <w:r>
        <w:rPr>
          <w:rFonts w:hint="eastAsia" w:ascii="宋体" w:hAnsi="宋体" w:eastAsia="宋体" w:cs="宋体"/>
          <w:color w:val="FF0000"/>
          <w:spacing w:val="0"/>
          <w:position w:val="0"/>
          <w:sz w:val="24"/>
          <w:szCs w:val="24"/>
          <w:u w:val="single"/>
          <w:lang w:val="en-US" w:eastAsia="zh-CN"/>
        </w:rPr>
        <w:t xml:space="preserve">  21 </w:t>
      </w:r>
      <w:r>
        <w:rPr>
          <w:rFonts w:ascii="宋体" w:hAnsi="宋体" w:eastAsia="宋体" w:cs="宋体"/>
          <w:color w:val="FF0000"/>
          <w:spacing w:val="0"/>
          <w:position w:val="0"/>
          <w:sz w:val="24"/>
          <w:szCs w:val="24"/>
          <w:lang w:eastAsia="zh-CN"/>
        </w:rPr>
        <w:t>日至</w:t>
      </w:r>
      <w:r>
        <w:rPr>
          <w:rFonts w:hint="eastAsia" w:ascii="宋体" w:hAnsi="宋体" w:eastAsia="宋体" w:cs="宋体"/>
          <w:color w:val="FF0000"/>
          <w:spacing w:val="0"/>
          <w:position w:val="0"/>
          <w:sz w:val="24"/>
          <w:szCs w:val="24"/>
          <w:u w:val="single"/>
          <w:lang w:val="en-US" w:eastAsia="zh-CN"/>
        </w:rPr>
        <w:t xml:space="preserve"> 2026 </w:t>
      </w:r>
      <w:r>
        <w:rPr>
          <w:rFonts w:ascii="宋体" w:hAnsi="宋体" w:eastAsia="宋体" w:cs="宋体"/>
          <w:color w:val="FF0000"/>
          <w:spacing w:val="0"/>
          <w:position w:val="0"/>
          <w:sz w:val="24"/>
          <w:szCs w:val="24"/>
          <w:lang w:eastAsia="zh-CN"/>
        </w:rPr>
        <w:t>年</w:t>
      </w:r>
      <w:r>
        <w:rPr>
          <w:rFonts w:hint="eastAsia" w:ascii="宋体" w:hAnsi="宋体" w:eastAsia="宋体" w:cs="宋体"/>
          <w:color w:val="FF0000"/>
          <w:spacing w:val="0"/>
          <w:position w:val="0"/>
          <w:sz w:val="24"/>
          <w:szCs w:val="24"/>
          <w:u w:val="single"/>
          <w:lang w:val="en-US" w:eastAsia="zh-CN"/>
        </w:rPr>
        <w:t xml:space="preserve"> 8 </w:t>
      </w:r>
      <w:r>
        <w:rPr>
          <w:rFonts w:ascii="宋体" w:hAnsi="宋体" w:eastAsia="宋体" w:cs="宋体"/>
          <w:color w:val="FF0000"/>
          <w:spacing w:val="0"/>
          <w:position w:val="0"/>
          <w:sz w:val="24"/>
          <w:szCs w:val="24"/>
          <w:lang w:eastAsia="zh-CN"/>
        </w:rPr>
        <w:t>月</w:t>
      </w:r>
      <w:r>
        <w:rPr>
          <w:rFonts w:hint="eastAsia" w:ascii="宋体" w:hAnsi="宋体" w:eastAsia="宋体" w:cs="宋体"/>
          <w:color w:val="FF0000"/>
          <w:spacing w:val="0"/>
          <w:position w:val="0"/>
          <w:sz w:val="24"/>
          <w:szCs w:val="24"/>
          <w:u w:val="single"/>
          <w:lang w:val="en-US" w:eastAsia="zh-CN"/>
        </w:rPr>
        <w:t xml:space="preserve"> 28 </w:t>
      </w:r>
      <w:r>
        <w:rPr>
          <w:rFonts w:ascii="宋体" w:hAnsi="宋体" w:eastAsia="宋体" w:cs="宋体"/>
          <w:color w:val="FF0000"/>
          <w:spacing w:val="0"/>
          <w:position w:val="0"/>
          <w:sz w:val="24"/>
          <w:szCs w:val="24"/>
          <w:lang w:eastAsia="zh-CN"/>
        </w:rPr>
        <w:t>日</w:t>
      </w:r>
      <w:r>
        <w:rPr>
          <w:rFonts w:hint="eastAsia" w:ascii="宋体" w:hAnsi="宋体" w:eastAsia="宋体" w:cs="宋体"/>
          <w:color w:val="auto"/>
          <w:spacing w:val="0"/>
          <w:position w:val="0"/>
          <w:sz w:val="24"/>
          <w:szCs w:val="24"/>
          <w:lang w:eastAsia="zh-CN"/>
        </w:rPr>
        <w:t>（北京时间</w:t>
      </w:r>
      <w:r>
        <w:rPr>
          <w:rFonts w:ascii="宋体" w:hAnsi="宋体" w:eastAsia="宋体" w:cs="宋体"/>
          <w:color w:val="auto"/>
          <w:spacing w:val="0"/>
          <w:position w:val="0"/>
          <w:sz w:val="24"/>
          <w:szCs w:val="24"/>
          <w:lang w:eastAsia="zh-CN"/>
        </w:rPr>
        <w:t>）</w:t>
      </w:r>
    </w:p>
    <w:p w14:paraId="45EEF669">
      <w:pPr>
        <w:keepNext w:val="0"/>
        <w:keepLines w:val="0"/>
        <w:pageBreakBefore w:val="0"/>
        <w:widowControl w:val="0"/>
        <w:kinsoku w:val="0"/>
        <w:wordWrap/>
        <w:overflowPunct/>
        <w:topLinePunct w:val="0"/>
        <w:autoSpaceDE w:val="0"/>
        <w:autoSpaceDN w:val="0"/>
        <w:bidi w:val="0"/>
        <w:adjustRightInd w:val="0"/>
        <w:snapToGrid w:val="0"/>
        <w:spacing w:line="360" w:lineRule="auto"/>
        <w:ind w:left="1" w:leftChars="0" w:firstLine="636" w:firstLineChars="265"/>
        <w:jc w:val="both"/>
        <w:textAlignment w:val="baseline"/>
        <w:rPr>
          <w:rFonts w:hint="eastAsia"/>
          <w:color w:val="auto"/>
          <w:sz w:val="24"/>
          <w:highlight w:val="none"/>
        </w:rPr>
      </w:pPr>
      <w:r>
        <w:rPr>
          <w:rFonts w:ascii="宋体" w:hAnsi="宋体" w:eastAsia="宋体" w:cs="宋体"/>
          <w:color w:val="auto"/>
          <w:spacing w:val="0"/>
          <w:position w:val="0"/>
          <w:sz w:val="24"/>
          <w:szCs w:val="24"/>
        </w:rPr>
        <w:t>地点：</w:t>
      </w:r>
      <w:r>
        <w:rPr>
          <w:rFonts w:hint="eastAsia" w:ascii="宋体" w:hAnsi="宋体" w:eastAsia="宋体" w:cs="宋体"/>
          <w:color w:val="auto"/>
          <w:spacing w:val="0"/>
          <w:position w:val="0"/>
          <w:sz w:val="24"/>
          <w:szCs w:val="24"/>
        </w:rPr>
        <w:t>鹰潭市国资阳光采购服务平台</w:t>
      </w:r>
    </w:p>
    <w:p w14:paraId="4888E3D9">
      <w:pPr>
        <w:keepNext w:val="0"/>
        <w:keepLines w:val="0"/>
        <w:pageBreakBefore w:val="0"/>
        <w:widowControl w:val="0"/>
        <w:kinsoku w:val="0"/>
        <w:wordWrap/>
        <w:overflowPunct/>
        <w:topLinePunct w:val="0"/>
        <w:autoSpaceDE w:val="0"/>
        <w:autoSpaceDN w:val="0"/>
        <w:bidi w:val="0"/>
        <w:adjustRightInd w:val="0"/>
        <w:snapToGrid w:val="0"/>
        <w:spacing w:line="360" w:lineRule="auto"/>
        <w:ind w:left="1" w:leftChars="0" w:firstLine="636" w:firstLineChars="265"/>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方式：网上确认和下载招标文件。（详见其他补充事宜）</w:t>
      </w:r>
    </w:p>
    <w:p w14:paraId="71E14135">
      <w:pPr>
        <w:keepNext w:val="0"/>
        <w:keepLines w:val="0"/>
        <w:pageBreakBefore w:val="0"/>
        <w:widowControl w:val="0"/>
        <w:kinsoku w:val="0"/>
        <w:wordWrap/>
        <w:overflowPunct/>
        <w:topLinePunct w:val="0"/>
        <w:autoSpaceDE w:val="0"/>
        <w:autoSpaceDN w:val="0"/>
        <w:bidi w:val="0"/>
        <w:adjustRightInd w:val="0"/>
        <w:snapToGrid w:val="0"/>
        <w:spacing w:before="45" w:beforeAutospacing="0" w:afterAutospacing="0" w:line="360" w:lineRule="auto"/>
        <w:jc w:val="both"/>
        <w:textAlignment w:val="baseline"/>
        <w:outlineLvl w:val="1"/>
        <w:rPr>
          <w:rFonts w:ascii="宋体" w:hAnsi="宋体" w:eastAsia="宋体" w:cs="宋体"/>
          <w:color w:val="auto"/>
          <w:spacing w:val="0"/>
          <w:position w:val="0"/>
          <w:sz w:val="24"/>
          <w:szCs w:val="24"/>
          <w:lang w:eastAsia="zh-CN"/>
        </w:rPr>
      </w:pPr>
      <w:bookmarkStart w:id="9" w:name="_Toc1482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四、提交投标文件截止时间、开标时间和地点</w:t>
      </w:r>
      <w:bookmarkEnd w:id="9"/>
    </w:p>
    <w:p w14:paraId="67EACD8F">
      <w:pPr>
        <w:keepNext w:val="0"/>
        <w:keepLines w:val="0"/>
        <w:pageBreakBefore w:val="0"/>
        <w:widowControl w:val="0"/>
        <w:kinsoku w:val="0"/>
        <w:wordWrap/>
        <w:overflowPunct/>
        <w:topLinePunct w:val="0"/>
        <w:autoSpaceDE w:val="0"/>
        <w:autoSpaceDN w:val="0"/>
        <w:bidi w:val="0"/>
        <w:adjustRightInd w:val="0"/>
        <w:snapToGrid w:val="0"/>
        <w:spacing w:before="62" w:beforeAutospacing="0" w:line="360" w:lineRule="auto"/>
        <w:ind w:left="514"/>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FF0000"/>
          <w:spacing w:val="0"/>
          <w:position w:val="0"/>
          <w:sz w:val="24"/>
          <w:szCs w:val="24"/>
          <w:u w:val="single"/>
          <w:lang w:val="en-US" w:eastAsia="zh-CN"/>
        </w:rPr>
        <w:t xml:space="preserve"> 2026 </w:t>
      </w:r>
      <w:r>
        <w:rPr>
          <w:rFonts w:ascii="宋体" w:hAnsi="宋体" w:eastAsia="宋体" w:cs="宋体"/>
          <w:color w:val="FF0000"/>
          <w:spacing w:val="0"/>
          <w:position w:val="0"/>
          <w:sz w:val="24"/>
          <w:szCs w:val="24"/>
          <w:lang w:eastAsia="zh-CN"/>
        </w:rPr>
        <w:t>年</w:t>
      </w:r>
      <w:r>
        <w:rPr>
          <w:rFonts w:hint="eastAsia" w:ascii="宋体" w:hAnsi="宋体" w:eastAsia="宋体" w:cs="宋体"/>
          <w:i w:val="0"/>
          <w:iCs w:val="0"/>
          <w:color w:val="FF0000"/>
          <w:spacing w:val="0"/>
          <w:position w:val="0"/>
          <w:sz w:val="24"/>
          <w:szCs w:val="24"/>
          <w:u w:val="single"/>
          <w:lang w:val="en-US" w:eastAsia="zh-CN"/>
        </w:rPr>
        <w:t xml:space="preserve">  9 </w:t>
      </w:r>
      <w:r>
        <w:rPr>
          <w:rFonts w:ascii="宋体" w:hAnsi="宋体" w:eastAsia="宋体" w:cs="宋体"/>
          <w:color w:val="FF0000"/>
          <w:spacing w:val="0"/>
          <w:position w:val="0"/>
          <w:sz w:val="24"/>
          <w:szCs w:val="24"/>
          <w:lang w:eastAsia="zh-CN"/>
        </w:rPr>
        <w:t>月</w:t>
      </w:r>
      <w:r>
        <w:rPr>
          <w:rFonts w:hint="eastAsia" w:ascii="宋体" w:hAnsi="宋体" w:eastAsia="宋体" w:cs="宋体"/>
          <w:color w:val="FF0000"/>
          <w:spacing w:val="0"/>
          <w:position w:val="0"/>
          <w:sz w:val="24"/>
          <w:szCs w:val="24"/>
          <w:u w:val="single"/>
          <w:lang w:val="en-US" w:eastAsia="zh-CN"/>
        </w:rPr>
        <w:t xml:space="preserve"> 15</w:t>
      </w:r>
      <w:bookmarkStart w:id="133" w:name="_GoBack"/>
      <w:bookmarkEnd w:id="133"/>
      <w:r>
        <w:rPr>
          <w:rFonts w:hint="eastAsia" w:ascii="宋体" w:hAnsi="宋体" w:eastAsia="宋体" w:cs="宋体"/>
          <w:color w:val="FF0000"/>
          <w:spacing w:val="0"/>
          <w:position w:val="0"/>
          <w:sz w:val="24"/>
          <w:szCs w:val="24"/>
          <w:u w:val="single"/>
          <w:lang w:val="en-US" w:eastAsia="zh-CN"/>
        </w:rPr>
        <w:t xml:space="preserve"> </w:t>
      </w:r>
      <w:r>
        <w:rPr>
          <w:rFonts w:ascii="宋体" w:hAnsi="宋体" w:eastAsia="宋体" w:cs="宋体"/>
          <w:color w:val="FF0000"/>
          <w:spacing w:val="0"/>
          <w:position w:val="0"/>
          <w:sz w:val="24"/>
          <w:szCs w:val="24"/>
          <w:lang w:eastAsia="zh-CN"/>
        </w:rPr>
        <w:t>日</w:t>
      </w:r>
      <w:r>
        <w:rPr>
          <w:rFonts w:hint="eastAsia" w:ascii="宋体" w:hAnsi="宋体" w:eastAsia="宋体" w:cs="宋体"/>
          <w:color w:val="FF0000"/>
          <w:spacing w:val="0"/>
          <w:position w:val="0"/>
          <w:sz w:val="24"/>
          <w:szCs w:val="24"/>
          <w:u w:val="single"/>
          <w:lang w:val="en-US" w:eastAsia="zh-CN"/>
        </w:rPr>
        <w:t xml:space="preserve">  9 </w:t>
      </w:r>
      <w:r>
        <w:rPr>
          <w:rFonts w:ascii="宋体" w:hAnsi="宋体" w:eastAsia="宋体" w:cs="宋体"/>
          <w:color w:val="FF0000"/>
          <w:spacing w:val="0"/>
          <w:position w:val="0"/>
          <w:sz w:val="24"/>
          <w:szCs w:val="24"/>
          <w:lang w:eastAsia="zh-CN"/>
        </w:rPr>
        <w:t>点</w:t>
      </w:r>
      <w:r>
        <w:rPr>
          <w:rFonts w:hint="eastAsia" w:ascii="宋体" w:hAnsi="宋体" w:eastAsia="宋体" w:cs="宋体"/>
          <w:color w:val="FF0000"/>
          <w:spacing w:val="0"/>
          <w:position w:val="0"/>
          <w:sz w:val="24"/>
          <w:szCs w:val="24"/>
          <w:u w:val="single"/>
          <w:lang w:val="en-US" w:eastAsia="zh-CN"/>
        </w:rPr>
        <w:t xml:space="preserve"> 00 </w:t>
      </w:r>
      <w:r>
        <w:rPr>
          <w:rFonts w:ascii="宋体" w:hAnsi="宋体" w:eastAsia="宋体" w:cs="宋体"/>
          <w:color w:val="FF0000"/>
          <w:spacing w:val="0"/>
          <w:position w:val="0"/>
          <w:sz w:val="24"/>
          <w:szCs w:val="24"/>
          <w:lang w:eastAsia="zh-CN"/>
        </w:rPr>
        <w:t>分</w:t>
      </w:r>
      <w:r>
        <w:rPr>
          <w:rFonts w:ascii="宋体" w:hAnsi="宋体" w:eastAsia="宋体" w:cs="宋体"/>
          <w:color w:val="auto"/>
          <w:spacing w:val="0"/>
          <w:position w:val="0"/>
          <w:sz w:val="24"/>
          <w:szCs w:val="24"/>
          <w:lang w:eastAsia="zh-CN"/>
        </w:rPr>
        <w:t>（北京时间）</w:t>
      </w:r>
    </w:p>
    <w:p w14:paraId="42D9B20F">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48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地点：</w:t>
      </w:r>
      <w:r>
        <w:rPr>
          <w:rFonts w:hint="eastAsia" w:ascii="宋体" w:hAnsi="宋体" w:eastAsia="宋体" w:cs="宋体"/>
          <w:color w:val="auto"/>
          <w:spacing w:val="0"/>
          <w:position w:val="0"/>
          <w:sz w:val="24"/>
          <w:szCs w:val="24"/>
          <w:u w:val="single"/>
          <w:lang w:val="en-US" w:eastAsia="zh-CN"/>
        </w:rPr>
        <w:t>鹰潭市国资阳光采购服务平台开标室(鹰潭市月湖区梅园大道9号审计局二楼)</w:t>
      </w:r>
    </w:p>
    <w:p w14:paraId="79032813">
      <w:pPr>
        <w:keepNext w:val="0"/>
        <w:keepLines w:val="0"/>
        <w:pageBreakBefore w:val="0"/>
        <w:widowControl w:val="0"/>
        <w:numPr>
          <w:ilvl w:val="0"/>
          <w:numId w:val="2"/>
        </w:numPr>
        <w:kinsoku w:val="0"/>
        <w:wordWrap/>
        <w:overflowPunct/>
        <w:topLinePunct w:val="0"/>
        <w:autoSpaceDE w:val="0"/>
        <w:autoSpaceDN w:val="0"/>
        <w:bidi w:val="0"/>
        <w:adjustRightInd w:val="0"/>
        <w:snapToGrid w:val="0"/>
        <w:spacing w:before="57" w:beforeAutospacing="0" w:afterAutospacing="0" w:line="360" w:lineRule="auto"/>
        <w:ind w:left="4"/>
        <w:jc w:val="both"/>
        <w:textAlignment w:val="baseline"/>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10" w:name="_Toc32417"/>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公告期限</w:t>
      </w:r>
      <w:bookmarkEnd w:id="10"/>
    </w:p>
    <w:p w14:paraId="016DC90F">
      <w:pPr>
        <w:keepNext w:val="0"/>
        <w:keepLines w:val="0"/>
        <w:pageBreakBefore w:val="0"/>
        <w:widowControl w:val="0"/>
        <w:kinsoku w:val="0"/>
        <w:wordWrap/>
        <w:overflowPunct/>
        <w:topLinePunct w:val="0"/>
        <w:autoSpaceDE w:val="0"/>
        <w:autoSpaceDN w:val="0"/>
        <w:bidi w:val="0"/>
        <w:adjustRightInd w:val="0"/>
        <w:snapToGrid w:val="0"/>
        <w:spacing w:before="0" w:beforeLines="26" w:beforeAutospacing="0" w:afterAutospacing="0" w:line="360" w:lineRule="auto"/>
        <w:ind w:left="520"/>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自本公告发布之日起5个工作日</w:t>
      </w:r>
      <w:r>
        <w:rPr>
          <w:rFonts w:hint="eastAsia" w:ascii="宋体" w:hAnsi="宋体" w:eastAsia="宋体" w:cs="宋体"/>
          <w:color w:val="auto"/>
          <w:spacing w:val="0"/>
          <w:position w:val="0"/>
          <w:sz w:val="24"/>
          <w:szCs w:val="24"/>
          <w:lang w:eastAsia="zh-CN"/>
        </w:rPr>
        <w:t>。</w:t>
      </w:r>
    </w:p>
    <w:p w14:paraId="2320813D">
      <w:pPr>
        <w:keepNext w:val="0"/>
        <w:keepLines w:val="0"/>
        <w:pageBreakBefore w:val="0"/>
        <w:widowControl w:val="0"/>
        <w:kinsoku w:val="0"/>
        <w:wordWrap/>
        <w:overflowPunct/>
        <w:topLinePunct w:val="0"/>
        <w:autoSpaceDE w:val="0"/>
        <w:autoSpaceDN w:val="0"/>
        <w:bidi w:val="0"/>
        <w:adjustRightInd w:val="0"/>
        <w:snapToGrid w:val="0"/>
        <w:spacing w:before="62" w:before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六、其他补充事宜</w:t>
      </w:r>
    </w:p>
    <w:p w14:paraId="66E64554">
      <w:pPr>
        <w:spacing w:line="360" w:lineRule="auto"/>
        <w:ind w:firstLine="480" w:firstLineChars="200"/>
        <w:rPr>
          <w:sz w:val="24"/>
          <w:highlight w:val="none"/>
          <w:lang w:eastAsia="zh-CN"/>
        </w:rPr>
      </w:pPr>
      <w:r>
        <w:rPr>
          <w:sz w:val="24"/>
          <w:highlight w:val="none"/>
          <w:lang w:eastAsia="zh-CN"/>
        </w:rPr>
        <w:t>1</w:t>
      </w:r>
      <w:r>
        <w:rPr>
          <w:rFonts w:hint="eastAsia" w:asciiTheme="minorEastAsia" w:hAnsiTheme="minorEastAsia" w:eastAsiaTheme="minorEastAsia"/>
          <w:sz w:val="24"/>
          <w:highlight w:val="none"/>
          <w:lang w:eastAsia="zh-CN"/>
        </w:rPr>
        <w:t>、</w:t>
      </w:r>
      <w:r>
        <w:rPr>
          <w:rFonts w:hint="eastAsia" w:ascii="宋体" w:hAnsi="宋体" w:eastAsia="宋体" w:cs="宋体"/>
          <w:color w:val="auto"/>
          <w:sz w:val="24"/>
          <w:szCs w:val="24"/>
          <w:highlight w:val="none"/>
          <w:lang w:eastAsia="zh-CN"/>
        </w:rPr>
        <w:t>本项目采用</w:t>
      </w:r>
      <w:r>
        <w:rPr>
          <w:rFonts w:hint="eastAsia" w:ascii="宋体" w:hAnsi="宋体" w:eastAsia="宋体" w:cs="宋体"/>
          <w:b/>
          <w:color w:val="auto"/>
          <w:sz w:val="24"/>
          <w:szCs w:val="24"/>
          <w:highlight w:val="none"/>
          <w:lang w:eastAsia="zh-CN"/>
        </w:rPr>
        <w:t>“见面方式开标”</w:t>
      </w:r>
      <w:r>
        <w:rPr>
          <w:rFonts w:hint="eastAsia" w:ascii="宋体" w:hAnsi="宋体" w:eastAsia="宋体" w:cs="宋体"/>
          <w:color w:val="auto"/>
          <w:sz w:val="24"/>
          <w:szCs w:val="24"/>
          <w:highlight w:val="none"/>
          <w:lang w:eastAsia="zh-CN"/>
        </w:rPr>
        <w:t>，届时请投标人授权代表于投标截止时间之前至开标地点进行签到</w:t>
      </w:r>
      <w:r>
        <w:rPr>
          <w:rFonts w:hint="eastAsia"/>
          <w:iCs/>
          <w:sz w:val="24"/>
          <w:highlight w:val="none"/>
          <w:lang w:eastAsia="zh-CN"/>
        </w:rPr>
        <w:t>并</w:t>
      </w:r>
      <w:r>
        <w:rPr>
          <w:rFonts w:hint="eastAsia"/>
          <w:b/>
          <w:iCs/>
          <w:sz w:val="24"/>
          <w:highlight w:val="none"/>
          <w:lang w:eastAsia="zh-CN"/>
        </w:rPr>
        <w:t>提交纸质标书</w:t>
      </w:r>
      <w:r>
        <w:rPr>
          <w:rFonts w:hint="eastAsia" w:ascii="宋体" w:hAnsi="宋体" w:eastAsia="宋体" w:cs="宋体"/>
          <w:color w:val="auto"/>
          <w:sz w:val="24"/>
          <w:szCs w:val="24"/>
          <w:highlight w:val="none"/>
          <w:lang w:eastAsia="zh-CN"/>
        </w:rPr>
        <w:t>，</w:t>
      </w:r>
      <w:r>
        <w:rPr>
          <w:rFonts w:hint="eastAsia"/>
          <w:iCs/>
          <w:sz w:val="24"/>
          <w:highlight w:val="none"/>
          <w:lang w:eastAsia="zh-CN"/>
        </w:rPr>
        <w:t>投标文件提交后不予退还</w:t>
      </w:r>
      <w:r>
        <w:rPr>
          <w:rFonts w:hint="eastAsia" w:asciiTheme="minorEastAsia" w:hAnsiTheme="minorEastAsia" w:eastAsiaTheme="minorEastAsia"/>
          <w:iCs/>
          <w:sz w:val="24"/>
          <w:highlight w:val="none"/>
          <w:lang w:eastAsia="zh-CN"/>
        </w:rPr>
        <w:t>，</w:t>
      </w:r>
      <w:r>
        <w:rPr>
          <w:rFonts w:hint="eastAsia" w:ascii="宋体" w:hAnsi="宋体" w:eastAsia="宋体" w:cs="宋体"/>
          <w:color w:val="auto"/>
          <w:sz w:val="24"/>
          <w:szCs w:val="24"/>
          <w:highlight w:val="none"/>
          <w:lang w:eastAsia="zh-CN"/>
        </w:rPr>
        <w:t>逾期送达的视为放弃投标。</w:t>
      </w:r>
      <w:r>
        <w:rPr>
          <w:rFonts w:hint="eastAsia" w:eastAsia="宋体"/>
          <w:b/>
          <w:bCs/>
          <w:color w:val="auto"/>
          <w:sz w:val="24"/>
          <w:szCs w:val="24"/>
          <w:highlight w:val="none"/>
          <w:lang w:eastAsia="zh-CN"/>
        </w:rPr>
        <w:t>供应商</w:t>
      </w:r>
      <w:r>
        <w:rPr>
          <w:rFonts w:eastAsia="宋体"/>
          <w:b/>
          <w:bCs/>
          <w:color w:val="auto"/>
          <w:sz w:val="24"/>
          <w:szCs w:val="24"/>
          <w:highlight w:val="none"/>
          <w:lang w:eastAsia="zh-CN"/>
        </w:rPr>
        <w:t>未参加开标的，视同认可开标结果。</w:t>
      </w:r>
      <w:r>
        <w:rPr>
          <w:rFonts w:hint="eastAsia"/>
          <w:sz w:val="24"/>
          <w:highlight w:val="none"/>
          <w:lang w:eastAsia="zh-CN"/>
        </w:rPr>
        <w:t>获取了投标文件的投标人，如不能参加此次投标的，请在投标截止时间3个工作日前以书面形式通知招标代理机构放弃投标。</w:t>
      </w:r>
    </w:p>
    <w:p w14:paraId="7BD5D560">
      <w:pPr>
        <w:spacing w:line="360" w:lineRule="auto"/>
        <w:ind w:firstLine="480" w:firstLineChars="200"/>
        <w:rPr>
          <w:sz w:val="24"/>
          <w:highlight w:val="none"/>
          <w:lang w:eastAsia="zh-CN"/>
        </w:rPr>
      </w:pPr>
      <w:r>
        <w:rPr>
          <w:rFonts w:hint="eastAsia" w:eastAsiaTheme="minorEastAsia"/>
          <w:sz w:val="24"/>
          <w:highlight w:val="none"/>
          <w:lang w:eastAsia="zh-CN"/>
        </w:rPr>
        <w:t>2</w:t>
      </w:r>
      <w:r>
        <w:rPr>
          <w:rFonts w:hint="eastAsia"/>
          <w:sz w:val="24"/>
          <w:highlight w:val="none"/>
          <w:lang w:eastAsia="zh-CN"/>
        </w:rPr>
        <w:t>、招标代理费：按委托代理协议经双方协商确定，向中标供应商收取，具体收费标准详见“招标文件”。</w:t>
      </w:r>
    </w:p>
    <w:p w14:paraId="70ED76D8">
      <w:pPr>
        <w:spacing w:line="360" w:lineRule="auto"/>
        <w:ind w:firstLine="480" w:firstLineChars="200"/>
        <w:rPr>
          <w:sz w:val="24"/>
          <w:highlight w:val="none"/>
          <w:lang w:eastAsia="zh-CN"/>
        </w:rPr>
      </w:pPr>
      <w:r>
        <w:rPr>
          <w:rFonts w:hint="eastAsia" w:eastAsiaTheme="minorEastAsia"/>
          <w:sz w:val="24"/>
          <w:highlight w:val="none"/>
          <w:lang w:eastAsia="zh-CN"/>
        </w:rPr>
        <w:t>3</w:t>
      </w:r>
      <w:r>
        <w:rPr>
          <w:rFonts w:hint="eastAsia"/>
          <w:sz w:val="24"/>
          <w:highlight w:val="none"/>
          <w:lang w:eastAsia="zh-CN"/>
        </w:rPr>
        <w:t>、</w:t>
      </w:r>
      <w:r>
        <w:rPr>
          <w:rFonts w:hint="eastAsia" w:eastAsiaTheme="minorEastAsia"/>
          <w:sz w:val="24"/>
          <w:highlight w:val="none"/>
          <w:lang w:eastAsia="zh-CN"/>
        </w:rPr>
        <w:t xml:space="preserve"> </w:t>
      </w:r>
      <w:r>
        <w:rPr>
          <w:rFonts w:hint="eastAsia" w:ascii="宋体" w:hAnsi="宋体" w:eastAsia="宋体" w:cs="宋体"/>
          <w:sz w:val="24"/>
          <w:highlight w:val="none"/>
          <w:lang w:eastAsia="zh-CN"/>
        </w:rPr>
        <w:t>本项目需要落实的政府采购政策：节约能源，保护环境，促进中小企业发展，支持监狱、戒毒企业发展，促进残疾人就业等政府采购政策。</w:t>
      </w:r>
    </w:p>
    <w:p w14:paraId="2B635D37">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firstLine="480" w:firstLineChars="200"/>
        <w:jc w:val="both"/>
        <w:textAlignment w:val="baseline"/>
        <w:outlineLvl w:val="1"/>
        <w:rPr>
          <w:rFonts w:hint="eastAsia"/>
          <w:sz w:val="24"/>
          <w:highlight w:val="none"/>
          <w:lang w:eastAsia="zh-CN"/>
        </w:rPr>
      </w:pPr>
      <w:bookmarkStart w:id="11" w:name="_Toc5312"/>
      <w:r>
        <w:rPr>
          <w:rFonts w:hint="eastAsia" w:eastAsiaTheme="minorEastAsia"/>
          <w:sz w:val="24"/>
          <w:highlight w:val="none"/>
          <w:lang w:val="en-US" w:eastAsia="zh-CN"/>
        </w:rPr>
        <w:t>4</w:t>
      </w:r>
      <w:r>
        <w:rPr>
          <w:rFonts w:hint="eastAsia"/>
          <w:sz w:val="24"/>
          <w:highlight w:val="none"/>
          <w:lang w:eastAsia="zh-CN"/>
        </w:rPr>
        <w:t>、投标人对本标书必须仔细阅读，如对招标文件存有质疑，请在知道权益受到损害之日起七个工作日内，以书面形式一次性全部向采购人或招标代理公司提出（不接受二次质疑），否则视为接受。</w:t>
      </w:r>
      <w:bookmarkEnd w:id="11"/>
    </w:p>
    <w:p w14:paraId="2F572370">
      <w:pP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br w:type="page"/>
      </w:r>
    </w:p>
    <w:p w14:paraId="229B7A3D">
      <w:pPr>
        <w:keepNext w:val="0"/>
        <w:keepLines w:val="0"/>
        <w:pageBreakBefore w:val="0"/>
        <w:widowControl w:val="0"/>
        <w:kinsoku w:val="0"/>
        <w:wordWrap/>
        <w:overflowPunct/>
        <w:topLinePunct w:val="0"/>
        <w:autoSpaceDE w:val="0"/>
        <w:autoSpaceDN w:val="0"/>
        <w:bidi w:val="0"/>
        <w:adjustRightInd w:val="0"/>
        <w:snapToGrid w:val="0"/>
        <w:spacing w:before="78" w:line="360" w:lineRule="auto"/>
        <w:jc w:val="both"/>
        <w:textAlignment w:val="baseline"/>
        <w:outlineLvl w:val="1"/>
        <w:rPr>
          <w:rFonts w:ascii="宋体" w:hAnsi="宋体" w:eastAsia="宋体" w:cs="宋体"/>
          <w:color w:val="auto"/>
          <w:spacing w:val="0"/>
          <w:position w:val="0"/>
          <w:sz w:val="24"/>
          <w:szCs w:val="24"/>
          <w:lang w:eastAsia="zh-CN"/>
        </w:rPr>
      </w:pPr>
      <w:bookmarkStart w:id="12" w:name="_Toc3004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七、对本次招标提出询问，请按以下方式联系</w:t>
      </w:r>
      <w:bookmarkEnd w:id="12"/>
    </w:p>
    <w:p w14:paraId="57E540B8">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left="73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1.采购人信息</w:t>
      </w:r>
    </w:p>
    <w:p w14:paraId="6BDF4F9B">
      <w:pPr>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783"/>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名 称：</w:t>
      </w:r>
      <w:r>
        <w:rPr>
          <w:rFonts w:hint="eastAsia" w:ascii="宋体" w:hAnsi="宋体" w:eastAsia="宋体" w:cs="宋体"/>
          <w:color w:val="auto"/>
          <w:spacing w:val="0"/>
          <w:position w:val="0"/>
          <w:sz w:val="24"/>
          <w:szCs w:val="24"/>
          <w:u w:val="single"/>
          <w:lang w:val="en-US" w:eastAsia="zh-CN"/>
        </w:rPr>
        <w:t xml:space="preserve"> 鹰潭产融控股集团有限公司    </w:t>
      </w:r>
      <w:r>
        <w:rPr>
          <w:rFonts w:hint="eastAsia" w:ascii="宋体" w:hAnsi="宋体" w:eastAsia="宋体" w:cs="宋体"/>
          <w:color w:val="auto"/>
          <w:spacing w:val="0"/>
          <w:position w:val="0"/>
          <w:sz w:val="24"/>
          <w:szCs w:val="24"/>
          <w:lang w:val="en-US" w:eastAsia="zh-CN"/>
        </w:rPr>
        <w:t xml:space="preserve"> </w:t>
      </w:r>
    </w:p>
    <w:p w14:paraId="3F664A80">
      <w:pPr>
        <w:keepNext w:val="0"/>
        <w:keepLines w:val="0"/>
        <w:pageBreakBefore w:val="0"/>
        <w:widowControl w:val="0"/>
        <w:kinsoku w:val="0"/>
        <w:wordWrap/>
        <w:overflowPunct/>
        <w:topLinePunct w:val="0"/>
        <w:autoSpaceDE w:val="0"/>
        <w:autoSpaceDN w:val="0"/>
        <w:bidi w:val="0"/>
        <w:adjustRightInd w:val="0"/>
        <w:snapToGrid w:val="0"/>
        <w:spacing w:before="177" w:line="360" w:lineRule="auto"/>
        <w:ind w:left="780"/>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 xml:space="preserve">地 址： </w:t>
      </w:r>
      <w:r>
        <w:rPr>
          <w:rFonts w:hint="eastAsia" w:ascii="宋体" w:hAnsi="宋体" w:eastAsia="宋体" w:cs="宋体"/>
          <w:color w:val="auto"/>
          <w:spacing w:val="0"/>
          <w:position w:val="0"/>
          <w:sz w:val="24"/>
          <w:szCs w:val="24"/>
          <w:u w:val="single"/>
          <w:lang w:val="en-US" w:eastAsia="zh-CN"/>
        </w:rPr>
        <w:t xml:space="preserve"> 鹰潭市沿江路11号   </w:t>
      </w:r>
    </w:p>
    <w:p w14:paraId="7C72E1E5">
      <w:pPr>
        <w:keepNext w:val="0"/>
        <w:keepLines w:val="0"/>
        <w:pageBreakBefore w:val="0"/>
        <w:widowControl w:val="0"/>
        <w:kinsoku w:val="0"/>
        <w:wordWrap/>
        <w:overflowPunct/>
        <w:topLinePunct w:val="0"/>
        <w:autoSpaceDE w:val="0"/>
        <w:autoSpaceDN w:val="0"/>
        <w:bidi w:val="0"/>
        <w:adjustRightInd w:val="0"/>
        <w:snapToGrid w:val="0"/>
        <w:spacing w:before="171" w:line="360" w:lineRule="auto"/>
        <w:ind w:left="781"/>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 xml:space="preserve">联系方式： </w:t>
      </w:r>
      <w:r>
        <w:rPr>
          <w:rFonts w:hint="eastAsia" w:ascii="宋体" w:hAnsi="宋体" w:eastAsia="宋体" w:cs="宋体"/>
          <w:color w:val="auto"/>
          <w:spacing w:val="0"/>
          <w:position w:val="0"/>
          <w:sz w:val="24"/>
          <w:szCs w:val="24"/>
          <w:u w:val="single"/>
          <w:lang w:val="en-US" w:eastAsia="zh-CN"/>
        </w:rPr>
        <w:t xml:space="preserve">  张先生 15070268934    </w:t>
      </w:r>
    </w:p>
    <w:p w14:paraId="55F521D3">
      <w:pPr>
        <w:keepNext w:val="0"/>
        <w:keepLines w:val="0"/>
        <w:pageBreakBefore w:val="0"/>
        <w:widowControl w:val="0"/>
        <w:kinsoku w:val="0"/>
        <w:wordWrap/>
        <w:overflowPunct/>
        <w:topLinePunct w:val="0"/>
        <w:autoSpaceDE w:val="0"/>
        <w:autoSpaceDN w:val="0"/>
        <w:bidi w:val="0"/>
        <w:adjustRightInd w:val="0"/>
        <w:snapToGrid w:val="0"/>
        <w:spacing w:before="1" w:line="360" w:lineRule="auto"/>
        <w:ind w:left="783"/>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2.采购代理机构信息</w:t>
      </w:r>
    </w:p>
    <w:p w14:paraId="705B6185">
      <w:pPr>
        <w:keepNext w:val="0"/>
        <w:keepLines w:val="0"/>
        <w:pageBreakBefore w:val="0"/>
        <w:widowControl w:val="0"/>
        <w:kinsoku w:val="0"/>
        <w:wordWrap/>
        <w:overflowPunct/>
        <w:topLinePunct w:val="0"/>
        <w:autoSpaceDE w:val="0"/>
        <w:autoSpaceDN w:val="0"/>
        <w:bidi w:val="0"/>
        <w:adjustRightInd w:val="0"/>
        <w:snapToGrid w:val="0"/>
        <w:spacing w:before="184" w:line="360" w:lineRule="auto"/>
        <w:ind w:left="783"/>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名 称：</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z w:val="24"/>
          <w:szCs w:val="24"/>
          <w:u w:val="single"/>
          <w:lang w:eastAsia="zh-CN"/>
        </w:rPr>
        <w:t>南昌市飞腾招标代理有限公司</w:t>
      </w:r>
      <w:r>
        <w:rPr>
          <w:rFonts w:hint="eastAsia" w:ascii="宋体" w:hAnsi="宋体" w:eastAsia="宋体" w:cs="宋体"/>
          <w:color w:val="auto"/>
          <w:spacing w:val="0"/>
          <w:position w:val="0"/>
          <w:sz w:val="24"/>
          <w:szCs w:val="24"/>
          <w:u w:val="single"/>
          <w:lang w:val="en-US" w:eastAsia="zh-CN"/>
        </w:rPr>
        <w:t xml:space="preserve"> </w:t>
      </w:r>
    </w:p>
    <w:p w14:paraId="1C374B6D">
      <w:pPr>
        <w:keepNext w:val="0"/>
        <w:keepLines w:val="0"/>
        <w:pageBreakBefore w:val="0"/>
        <w:widowControl w:val="0"/>
        <w:kinsoku w:val="0"/>
        <w:wordWrap/>
        <w:overflowPunct/>
        <w:topLinePunct w:val="0"/>
        <w:autoSpaceDE w:val="0"/>
        <w:autoSpaceDN w:val="0"/>
        <w:bidi w:val="0"/>
        <w:adjustRightInd w:val="0"/>
        <w:snapToGrid w:val="0"/>
        <w:spacing w:before="1" w:afterAutospacing="0" w:line="360" w:lineRule="auto"/>
        <w:ind w:left="78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地 址：</w:t>
      </w:r>
      <w:r>
        <w:rPr>
          <w:rFonts w:hint="eastAsia" w:ascii="宋体" w:hAnsi="宋体" w:eastAsia="宋体" w:cs="宋体"/>
          <w:color w:val="auto"/>
          <w:sz w:val="24"/>
          <w:szCs w:val="24"/>
          <w:highlight w:val="none"/>
          <w:u w:val="single"/>
          <w:lang w:eastAsia="zh-CN"/>
        </w:rPr>
        <w:t>鹰潭市信江新区滩上刘家安置区</w:t>
      </w:r>
      <w:r>
        <w:rPr>
          <w:color w:val="auto"/>
          <w:sz w:val="24"/>
          <w:szCs w:val="24"/>
          <w:highlight w:val="none"/>
          <w:u w:val="single"/>
          <w:lang w:eastAsia="zh-CN"/>
        </w:rPr>
        <w:t>6</w:t>
      </w:r>
      <w:r>
        <w:rPr>
          <w:rFonts w:hint="eastAsia" w:ascii="宋体" w:hAnsi="宋体" w:eastAsia="宋体" w:cs="宋体"/>
          <w:color w:val="auto"/>
          <w:sz w:val="24"/>
          <w:szCs w:val="24"/>
          <w:highlight w:val="none"/>
          <w:u w:val="single"/>
          <w:lang w:eastAsia="zh-CN"/>
        </w:rPr>
        <w:t>排</w:t>
      </w:r>
      <w:r>
        <w:rPr>
          <w:color w:val="auto"/>
          <w:sz w:val="24"/>
          <w:szCs w:val="24"/>
          <w:highlight w:val="none"/>
          <w:u w:val="single"/>
          <w:lang w:eastAsia="zh-CN"/>
        </w:rPr>
        <w:t>11</w:t>
      </w:r>
      <w:r>
        <w:rPr>
          <w:rFonts w:hint="eastAsia" w:ascii="宋体" w:hAnsi="宋体" w:eastAsia="宋体" w:cs="宋体"/>
          <w:color w:val="auto"/>
          <w:sz w:val="24"/>
          <w:szCs w:val="24"/>
          <w:highlight w:val="none"/>
          <w:u w:val="single"/>
          <w:lang w:eastAsia="zh-CN"/>
        </w:rPr>
        <w:t>号</w:t>
      </w:r>
      <w:r>
        <w:rPr>
          <w:rFonts w:hint="eastAsia" w:ascii="宋体" w:hAnsi="宋体" w:eastAsia="宋体" w:cs="宋体"/>
          <w:color w:val="auto"/>
          <w:spacing w:val="0"/>
          <w:position w:val="0"/>
          <w:sz w:val="24"/>
          <w:szCs w:val="24"/>
          <w:u w:val="single"/>
          <w:lang w:val="en-US" w:eastAsia="zh-CN"/>
        </w:rPr>
        <w:t xml:space="preserve"> </w:t>
      </w:r>
    </w:p>
    <w:p w14:paraId="3401AC4A">
      <w:pPr>
        <w:keepNext w:val="0"/>
        <w:keepLines w:val="0"/>
        <w:pageBreakBefore w:val="0"/>
        <w:widowControl w:val="0"/>
        <w:kinsoku w:val="0"/>
        <w:wordWrap/>
        <w:overflowPunct/>
        <w:topLinePunct w:val="0"/>
        <w:autoSpaceDE w:val="0"/>
        <w:autoSpaceDN w:val="0"/>
        <w:bidi w:val="0"/>
        <w:adjustRightInd w:val="0"/>
        <w:snapToGrid w:val="0"/>
        <w:spacing w:before="182" w:line="360" w:lineRule="auto"/>
        <w:ind w:left="363" w:leftChars="173" w:firstLine="417" w:firstLineChars="174"/>
        <w:jc w:val="both"/>
        <w:textAlignment w:val="baseline"/>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 xml:space="preserve">项目联系人：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z w:val="24"/>
          <w:szCs w:val="24"/>
          <w:u w:val="single"/>
          <w:lang w:val="en-US" w:eastAsia="zh-CN"/>
        </w:rPr>
        <w:t>程</w:t>
      </w:r>
      <w:r>
        <w:rPr>
          <w:rFonts w:hint="eastAsia" w:ascii="宋体" w:hAnsi="宋体" w:eastAsia="宋体" w:cs="宋体"/>
          <w:color w:val="auto"/>
          <w:sz w:val="24"/>
          <w:szCs w:val="24"/>
          <w:u w:val="single"/>
          <w:lang w:eastAsia="zh-CN"/>
        </w:rPr>
        <w:t>女士</w:t>
      </w:r>
      <w:r>
        <w:rPr>
          <w:rFonts w:hint="eastAsia" w:ascii="宋体" w:hAnsi="宋体" w:eastAsia="宋体" w:cs="宋体"/>
          <w:color w:val="auto"/>
          <w:spacing w:val="0"/>
          <w:position w:val="0"/>
          <w:sz w:val="24"/>
          <w:szCs w:val="24"/>
          <w:u w:val="single"/>
          <w:lang w:val="en-US" w:eastAsia="zh-CN"/>
        </w:rPr>
        <w:t xml:space="preserve"> </w:t>
      </w:r>
    </w:p>
    <w:p w14:paraId="4C217FAA">
      <w:pPr>
        <w:keepNext w:val="0"/>
        <w:keepLines w:val="0"/>
        <w:pageBreakBefore w:val="0"/>
        <w:widowControl w:val="0"/>
        <w:kinsoku w:val="0"/>
        <w:wordWrap/>
        <w:overflowPunct/>
        <w:topLinePunct w:val="0"/>
        <w:autoSpaceDE w:val="0"/>
        <w:autoSpaceDN w:val="0"/>
        <w:bidi w:val="0"/>
        <w:adjustRightInd w:val="0"/>
        <w:snapToGrid w:val="0"/>
        <w:spacing w:before="180" w:afterAutospacing="0" w:line="360" w:lineRule="auto"/>
        <w:ind w:left="386" w:leftChars="184" w:firstLine="393" w:firstLineChars="164"/>
        <w:jc w:val="both"/>
        <w:textAlignment w:val="baseline"/>
        <w:rPr>
          <w:rFonts w:hint="eastAsia"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 xml:space="preserve">电  话： </w:t>
      </w:r>
      <w:r>
        <w:rPr>
          <w:rFonts w:hint="eastAsia" w:ascii="宋体" w:hAnsi="宋体" w:eastAsia="宋体" w:cs="宋体"/>
          <w:color w:val="auto"/>
          <w:spacing w:val="0"/>
          <w:position w:val="0"/>
          <w:sz w:val="24"/>
          <w:szCs w:val="24"/>
          <w:u w:val="single"/>
          <w:lang w:val="en-US" w:eastAsia="zh-CN"/>
        </w:rPr>
        <w:t xml:space="preserve">  13870181231   </w:t>
      </w:r>
    </w:p>
    <w:p w14:paraId="262B13FA">
      <w:pPr>
        <w:keepNext w:val="0"/>
        <w:keepLines w:val="0"/>
        <w:pageBreakBefore w:val="0"/>
        <w:widowControl w:val="0"/>
        <w:kinsoku w:val="0"/>
        <w:wordWrap/>
        <w:overflowPunct/>
        <w:topLinePunct w:val="0"/>
        <w:autoSpaceDE w:val="0"/>
        <w:autoSpaceDN w:val="0"/>
        <w:bidi w:val="0"/>
        <w:adjustRightInd w:val="0"/>
        <w:snapToGrid w:val="0"/>
        <w:spacing w:before="0" w:beforeLines="70" w:beforeAutospacing="0" w:line="360" w:lineRule="auto"/>
        <w:ind w:left="0" w:leftChars="0" w:firstLine="780" w:firstLineChars="0"/>
        <w:jc w:val="both"/>
        <w:textAlignment w:val="baseline"/>
        <w:rPr>
          <w:rFonts w:hint="default"/>
          <w:spacing w:val="0"/>
          <w:position w:val="0"/>
          <w:lang w:val="en-US" w:eastAsia="zh-CN"/>
        </w:rPr>
        <w:sectPr>
          <w:footerReference r:id="rId6" w:type="default"/>
          <w:pgSz w:w="11906" w:h="16839"/>
          <w:pgMar w:top="1440" w:right="1486" w:bottom="1440" w:left="1600" w:header="0" w:footer="994" w:gutter="0"/>
          <w:pgNumType w:fmt="decimal"/>
          <w:cols w:space="720" w:num="1"/>
        </w:sectPr>
      </w:pPr>
      <w:r>
        <w:rPr>
          <w:rFonts w:ascii="宋体" w:hAnsi="宋体" w:eastAsia="宋体" w:cs="宋体"/>
          <w:color w:val="auto"/>
          <w:spacing w:val="0"/>
          <w:position w:val="0"/>
          <w:sz w:val="24"/>
          <w:szCs w:val="24"/>
          <w:lang w:eastAsia="zh-CN"/>
        </w:rPr>
        <w:t>电子函件：</w:t>
      </w:r>
      <w:r>
        <w:rPr>
          <w:rFonts w:hint="eastAsia" w:ascii="宋体" w:hAnsi="宋体" w:eastAsia="宋体" w:cs="宋体"/>
          <w:color w:val="auto"/>
          <w:spacing w:val="0"/>
          <w:position w:val="0"/>
          <w:sz w:val="24"/>
          <w:szCs w:val="24"/>
          <w:u w:val="single"/>
          <w:lang w:val="en-US" w:eastAsia="zh-CN"/>
        </w:rPr>
        <w:t xml:space="preserve"> </w:t>
      </w:r>
      <w:r>
        <w:rPr>
          <w:rFonts w:hint="eastAsia" w:eastAsiaTheme="minorEastAsia"/>
          <w:color w:val="auto"/>
          <w:sz w:val="24"/>
          <w:szCs w:val="24"/>
          <w:highlight w:val="none"/>
          <w:u w:val="single"/>
          <w:lang w:eastAsia="zh-CN"/>
        </w:rPr>
        <w:t>1401348419</w:t>
      </w:r>
      <w:r>
        <w:rPr>
          <w:color w:val="auto"/>
          <w:sz w:val="24"/>
          <w:szCs w:val="24"/>
          <w:highlight w:val="none"/>
          <w:u w:val="single"/>
          <w:lang w:eastAsia="zh-CN"/>
        </w:rPr>
        <w:t>@qq.com</w:t>
      </w:r>
    </w:p>
    <w:p w14:paraId="3050D48E">
      <w:pPr>
        <w:keepNext w:val="0"/>
        <w:keepLines w:val="0"/>
        <w:pageBreakBefore w:val="0"/>
        <w:widowControl w:val="0"/>
        <w:kinsoku w:val="0"/>
        <w:wordWrap/>
        <w:overflowPunct/>
        <w:topLinePunct w:val="0"/>
        <w:autoSpaceDE w:val="0"/>
        <w:autoSpaceDN w:val="0"/>
        <w:bidi w:val="0"/>
        <w:adjustRightInd w:val="0"/>
        <w:snapToGrid w:val="0"/>
        <w:spacing w:before="83" w:line="360" w:lineRule="auto"/>
        <w:jc w:val="center"/>
        <w:textAlignment w:val="baseline"/>
        <w:outlineLvl w:val="0"/>
        <w:rPr>
          <w:rFonts w:ascii="宋体" w:hAnsi="宋体" w:eastAsia="宋体" w:cs="宋体"/>
          <w:color w:val="auto"/>
          <w:spacing w:val="0"/>
          <w:position w:val="0"/>
          <w:sz w:val="31"/>
          <w:szCs w:val="31"/>
          <w:lang w:eastAsia="zh-CN"/>
        </w:rPr>
      </w:pPr>
      <w:bookmarkStart w:id="13" w:name="_Toc15066"/>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第二章</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投标人须知</w:t>
      </w:r>
      <w:bookmarkEnd w:id="13"/>
    </w:p>
    <w:p w14:paraId="42C35F50">
      <w:pPr>
        <w:keepNext w:val="0"/>
        <w:keepLines w:val="0"/>
        <w:pageBreakBefore w:val="0"/>
        <w:widowControl w:val="0"/>
        <w:kinsoku w:val="0"/>
        <w:wordWrap/>
        <w:overflowPunct/>
        <w:topLinePunct w:val="0"/>
        <w:autoSpaceDE w:val="0"/>
        <w:autoSpaceDN w:val="0"/>
        <w:bidi w:val="0"/>
        <w:adjustRightInd w:val="0"/>
        <w:snapToGrid w:val="0"/>
        <w:spacing w:before="207" w:after="0" w:afterLines="150" w:afterAutospacing="0" w:line="219" w:lineRule="auto"/>
        <w:ind w:left="4017" w:leftChars="0" w:hanging="4017" w:hangingChars="1674"/>
        <w:jc w:val="center"/>
        <w:textAlignment w:val="baseline"/>
        <w:outlineLvl w:val="1"/>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pPr>
      <w:bookmarkStart w:id="14" w:name="_Toc996"/>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一、投标人须知前附表</w:t>
      </w:r>
      <w:bookmarkEnd w:id="14"/>
    </w:p>
    <w:p w14:paraId="137EEECF">
      <w:pPr>
        <w:pStyle w:val="8"/>
        <w:keepNext w:val="0"/>
        <w:keepLines w:val="0"/>
        <w:pageBreakBefore w:val="0"/>
        <w:widowControl w:val="0"/>
        <w:kinsoku w:val="0"/>
        <w:wordWrap/>
        <w:overflowPunct/>
        <w:topLinePunct w:val="0"/>
        <w:autoSpaceDE w:val="0"/>
        <w:autoSpaceDN w:val="0"/>
        <w:bidi w:val="0"/>
        <w:adjustRightInd w:val="0"/>
        <w:snapToGrid w:val="0"/>
        <w:spacing w:beforeAutospacing="0" w:after="0" w:line="360" w:lineRule="auto"/>
        <w:textAlignment w:val="baseline"/>
        <w:rPr>
          <w:rFonts w:hint="eastAsia"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本表是对投标人须知的具体补充和修改，如有矛盾，均以本表为准。</w:t>
      </w:r>
    </w:p>
    <w:p w14:paraId="371E00CB">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textAlignment w:val="baseline"/>
        <w:rPr>
          <w:rFonts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标记</w:t>
      </w:r>
      <w:r>
        <w:rPr>
          <w:rFonts w:hint="eastAsia" w:ascii="宋体" w:hAnsi="宋体" w:eastAsia="宋体" w:cs="宋体"/>
          <w:snapToGrid w:val="0"/>
          <w:color w:val="FF0000"/>
          <w:spacing w:val="0"/>
          <w:kern w:val="0"/>
          <w:position w:val="0"/>
          <w:sz w:val="24"/>
          <w:szCs w:val="24"/>
          <w:lang w:val="en-US" w:eastAsia="zh-CN" w:bidi="ar-SA"/>
        </w:rPr>
        <w:sym w:font="Wingdings 2" w:char="0052"/>
      </w:r>
      <w:r>
        <w:rPr>
          <w:rFonts w:hint="eastAsia" w:ascii="宋体" w:hAnsi="宋体" w:eastAsia="宋体" w:cs="宋体"/>
          <w:snapToGrid w:val="0"/>
          <w:color w:val="auto"/>
          <w:spacing w:val="0"/>
          <w:kern w:val="0"/>
          <w:position w:val="0"/>
          <w:sz w:val="24"/>
          <w:szCs w:val="24"/>
          <w:lang w:val="en-US" w:eastAsia="zh-CN" w:bidi="ar-SA"/>
        </w:rPr>
        <w:t>的选项意为适用于本项目，标记</w:t>
      </w:r>
      <w:r>
        <w:rPr>
          <w:rFonts w:hint="eastAsia" w:ascii="宋体" w:hAnsi="宋体" w:eastAsia="宋体" w:cs="宋体"/>
          <w:snapToGrid w:val="0"/>
          <w:color w:val="auto"/>
          <w:spacing w:val="0"/>
          <w:kern w:val="0"/>
          <w:position w:val="0"/>
          <w:sz w:val="24"/>
          <w:szCs w:val="24"/>
          <w:lang w:val="en-US" w:eastAsia="zh-CN" w:bidi="ar-SA"/>
        </w:rPr>
        <w:sym w:font="Wingdings 2" w:char="00A3"/>
      </w:r>
      <w:r>
        <w:rPr>
          <w:rFonts w:hint="eastAsia" w:ascii="宋体" w:hAnsi="宋体" w:eastAsia="宋体" w:cs="宋体"/>
          <w:snapToGrid w:val="0"/>
          <w:color w:val="auto"/>
          <w:spacing w:val="0"/>
          <w:kern w:val="0"/>
          <w:position w:val="0"/>
          <w:sz w:val="24"/>
          <w:szCs w:val="24"/>
          <w:lang w:val="en-US" w:eastAsia="zh-CN" w:bidi="ar-SA"/>
        </w:rPr>
        <w:t>的选项意为不适用于本项目。</w:t>
      </w:r>
    </w:p>
    <w:p w14:paraId="6AD8AFB2">
      <w:pPr>
        <w:pageBreakBefore w:val="0"/>
        <w:widowControl w:val="0"/>
        <w:wordWrap/>
        <w:overflowPunct/>
        <w:topLinePunct w:val="0"/>
        <w:bidi w:val="0"/>
        <w:spacing w:line="69" w:lineRule="exact"/>
        <w:rPr>
          <w:color w:val="auto"/>
          <w:spacing w:val="0"/>
          <w:position w:val="0"/>
        </w:rPr>
      </w:pPr>
    </w:p>
    <w:tbl>
      <w:tblPr>
        <w:tblStyle w:val="25"/>
        <w:tblpPr w:leftFromText="180" w:rightFromText="180" w:vertAnchor="text" w:horzAnchor="page" w:tblpXSpec="center" w:tblpY="83"/>
        <w:tblOverlap w:val="never"/>
        <w:tblW w:w="93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0"/>
        <w:gridCol w:w="1305"/>
        <w:gridCol w:w="7131"/>
      </w:tblGrid>
      <w:tr w14:paraId="3D9D7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900" w:type="dxa"/>
            <w:vAlign w:val="center"/>
          </w:tcPr>
          <w:p w14:paraId="6A93DD1F">
            <w:pPr>
              <w:pageBreakBefore w:val="0"/>
              <w:widowControl w:val="0"/>
              <w:wordWrap/>
              <w:overflowPunct/>
              <w:topLinePunct w:val="0"/>
              <w:bidi w:val="0"/>
              <w:spacing w:before="56" w:line="219" w:lineRule="auto"/>
              <w:ind w:left="116"/>
              <w:jc w:val="center"/>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条款号</w:t>
            </w:r>
          </w:p>
        </w:tc>
        <w:tc>
          <w:tcPr>
            <w:tcW w:w="1305" w:type="dxa"/>
            <w:vAlign w:val="center"/>
          </w:tcPr>
          <w:p w14:paraId="75D62C80">
            <w:pPr>
              <w:keepNext w:val="0"/>
              <w:keepLines w:val="0"/>
              <w:pageBreakBefore w:val="0"/>
              <w:widowControl w:val="0"/>
              <w:kinsoku w:val="0"/>
              <w:wordWrap/>
              <w:overflowPunct/>
              <w:topLinePunct w:val="0"/>
              <w:autoSpaceDE w:val="0"/>
              <w:autoSpaceDN w:val="0"/>
              <w:bidi w:val="0"/>
              <w:adjustRightInd w:val="0"/>
              <w:snapToGrid w:val="0"/>
              <w:spacing w:line="240" w:lineRule="auto"/>
              <w:ind w:left="116"/>
              <w:jc w:val="center"/>
              <w:textAlignment w:val="baseline"/>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条目</w:t>
            </w:r>
          </w:p>
        </w:tc>
        <w:tc>
          <w:tcPr>
            <w:tcW w:w="7131" w:type="dxa"/>
            <w:vAlign w:val="center"/>
          </w:tcPr>
          <w:p w14:paraId="358AEBE1">
            <w:pPr>
              <w:pageBreakBefore w:val="0"/>
              <w:widowControl w:val="0"/>
              <w:wordWrap/>
              <w:overflowPunct/>
              <w:topLinePunct w:val="0"/>
              <w:bidi w:val="0"/>
              <w:spacing w:before="56" w:line="219" w:lineRule="auto"/>
              <w:ind w:left="4492" w:leftChars="0" w:hanging="4492" w:hangingChars="1872"/>
              <w:jc w:val="center"/>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内</w:t>
            </w:r>
            <w:r>
              <w:rPr>
                <w:rFonts w:ascii="宋体" w:hAnsi="宋体" w:eastAsia="宋体" w:cs="宋体"/>
                <w:color w:val="auto"/>
                <w:spacing w:val="0"/>
                <w:position w:val="0"/>
                <w:sz w:val="24"/>
                <w:szCs w:val="24"/>
              </w:rPr>
              <w:t xml:space="preserve">    </w:t>
            </w:r>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容</w:t>
            </w:r>
          </w:p>
        </w:tc>
      </w:tr>
      <w:tr w14:paraId="7BF18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900" w:type="dxa"/>
            <w:vAlign w:val="center"/>
          </w:tcPr>
          <w:p w14:paraId="1A0F5940">
            <w:pPr>
              <w:pageBreakBefore w:val="0"/>
              <w:widowControl w:val="0"/>
              <w:wordWrap/>
              <w:overflowPunct/>
              <w:topLinePunct w:val="0"/>
              <w:bidi w:val="0"/>
              <w:spacing w:before="116" w:line="184" w:lineRule="auto"/>
              <w:ind w:left="315"/>
              <w:jc w:val="both"/>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1.1</w:t>
            </w:r>
          </w:p>
        </w:tc>
        <w:tc>
          <w:tcPr>
            <w:tcW w:w="1305" w:type="dxa"/>
            <w:vAlign w:val="center"/>
          </w:tcPr>
          <w:p w14:paraId="137495AB">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eastAsia="zh-CN"/>
              </w:rPr>
              <w:t>项目名称及项目编号</w:t>
            </w:r>
          </w:p>
        </w:tc>
        <w:tc>
          <w:tcPr>
            <w:tcW w:w="7131" w:type="dxa"/>
            <w:vAlign w:val="center"/>
          </w:tcPr>
          <w:p w14:paraId="709FB89B">
            <w:pPr>
              <w:pageBreakBefore w:val="0"/>
              <w:widowControl w:val="0"/>
              <w:wordWrap/>
              <w:overflowPunct/>
              <w:topLinePunct w:val="0"/>
              <w:bidi w:val="0"/>
              <w:spacing w:before="79" w:line="219" w:lineRule="auto"/>
              <w:ind w:left="118"/>
              <w:jc w:val="center"/>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详见“第一章 投标邀请 ”</w:t>
            </w:r>
          </w:p>
        </w:tc>
      </w:tr>
      <w:tr w14:paraId="63FFB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900" w:type="dxa"/>
            <w:vAlign w:val="center"/>
          </w:tcPr>
          <w:p w14:paraId="17E8BDAE">
            <w:pPr>
              <w:pageBreakBefore w:val="0"/>
              <w:widowControl w:val="0"/>
              <w:wordWrap/>
              <w:overflowPunct/>
              <w:topLinePunct w:val="0"/>
              <w:bidi w:val="0"/>
              <w:spacing w:before="118" w:line="184" w:lineRule="auto"/>
              <w:ind w:left="300"/>
              <w:jc w:val="both"/>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2.1</w:t>
            </w:r>
          </w:p>
        </w:tc>
        <w:tc>
          <w:tcPr>
            <w:tcW w:w="1305" w:type="dxa"/>
            <w:vAlign w:val="center"/>
          </w:tcPr>
          <w:p w14:paraId="43E5BE58">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采购人</w:t>
            </w:r>
          </w:p>
        </w:tc>
        <w:tc>
          <w:tcPr>
            <w:tcW w:w="7131" w:type="dxa"/>
            <w:vAlign w:val="center"/>
          </w:tcPr>
          <w:p w14:paraId="1C1C8966">
            <w:pPr>
              <w:pageBreakBefore w:val="0"/>
              <w:widowControl w:val="0"/>
              <w:wordWrap/>
              <w:overflowPunct/>
              <w:topLinePunct w:val="0"/>
              <w:bidi w:val="0"/>
              <w:spacing w:before="81" w:line="219" w:lineRule="auto"/>
              <w:ind w:left="113"/>
              <w:jc w:val="center"/>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详见“第一章 投标邀请 ”</w:t>
            </w:r>
          </w:p>
        </w:tc>
      </w:tr>
      <w:tr w14:paraId="3C8F7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jc w:val="center"/>
        </w:trPr>
        <w:tc>
          <w:tcPr>
            <w:tcW w:w="900" w:type="dxa"/>
            <w:vAlign w:val="center"/>
          </w:tcPr>
          <w:p w14:paraId="18D42BDF">
            <w:pPr>
              <w:pageBreakBefore w:val="0"/>
              <w:widowControl w:val="0"/>
              <w:wordWrap/>
              <w:overflowPunct/>
              <w:topLinePunct w:val="0"/>
              <w:bidi w:val="0"/>
              <w:spacing w:before="188" w:line="183" w:lineRule="auto"/>
              <w:ind w:left="300"/>
              <w:jc w:val="both"/>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2.2</w:t>
            </w:r>
          </w:p>
        </w:tc>
        <w:tc>
          <w:tcPr>
            <w:tcW w:w="1305" w:type="dxa"/>
            <w:vAlign w:val="center"/>
          </w:tcPr>
          <w:p w14:paraId="06B67389">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采购代理</w:t>
            </w:r>
          </w:p>
          <w:p w14:paraId="245ABB98">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机构</w:t>
            </w:r>
          </w:p>
        </w:tc>
        <w:tc>
          <w:tcPr>
            <w:tcW w:w="7131" w:type="dxa"/>
            <w:vAlign w:val="center"/>
          </w:tcPr>
          <w:p w14:paraId="3AAF7651">
            <w:pPr>
              <w:pageBreakBefore w:val="0"/>
              <w:widowControl w:val="0"/>
              <w:wordWrap/>
              <w:overflowPunct/>
              <w:topLinePunct w:val="0"/>
              <w:bidi w:val="0"/>
              <w:spacing w:before="149" w:line="219" w:lineRule="auto"/>
              <w:ind w:left="113"/>
              <w:jc w:val="center"/>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详见“第一章 投标邀请 ”</w:t>
            </w:r>
          </w:p>
        </w:tc>
      </w:tr>
      <w:tr w14:paraId="1D437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00" w:type="dxa"/>
            <w:vAlign w:val="center"/>
          </w:tcPr>
          <w:p w14:paraId="209545D4">
            <w:pPr>
              <w:pageBreakBefore w:val="0"/>
              <w:widowControl w:val="0"/>
              <w:wordWrap/>
              <w:overflowPunct/>
              <w:topLinePunct w:val="0"/>
              <w:bidi w:val="0"/>
              <w:spacing w:before="78" w:line="184" w:lineRule="auto"/>
              <w:ind w:left="182"/>
              <w:jc w:val="both"/>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3.2.1</w:t>
            </w:r>
          </w:p>
        </w:tc>
        <w:tc>
          <w:tcPr>
            <w:tcW w:w="1305" w:type="dxa"/>
            <w:vAlign w:val="center"/>
          </w:tcPr>
          <w:p w14:paraId="3A9BF38A">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联合体</w:t>
            </w:r>
          </w:p>
          <w:p w14:paraId="660524FE">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投标</w:t>
            </w:r>
          </w:p>
        </w:tc>
        <w:tc>
          <w:tcPr>
            <w:tcW w:w="7131" w:type="dxa"/>
            <w:vAlign w:val="center"/>
          </w:tcPr>
          <w:p w14:paraId="50CB2ADF">
            <w:pPr>
              <w:pageBreakBefore w:val="0"/>
              <w:widowControl w:val="0"/>
              <w:wordWrap/>
              <w:overflowPunct/>
              <w:topLinePunct w:val="0"/>
              <w:bidi w:val="0"/>
              <w:spacing w:before="36" w:line="219" w:lineRule="auto"/>
              <w:ind w:left="115"/>
              <w:jc w:val="left"/>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本项目是否接受联合体投标：详见“第一章 投标邀请 ”</w:t>
            </w:r>
          </w:p>
          <w:p w14:paraId="42FFD3E0">
            <w:pPr>
              <w:pageBreakBefore w:val="0"/>
              <w:widowControl w:val="0"/>
              <w:wordWrap/>
              <w:overflowPunct/>
              <w:topLinePunct w:val="0"/>
              <w:bidi w:val="0"/>
              <w:spacing w:before="181" w:line="359" w:lineRule="auto"/>
              <w:ind w:left="115" w:right="106" w:firstLine="41"/>
              <w:jc w:val="left"/>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(接受联合体投标的，除联合体协议和招标文件特殊要求外，招标文件中要求盖章或签字处仅需联合体牵头单位盖章或签字。）</w:t>
            </w:r>
          </w:p>
        </w:tc>
      </w:tr>
      <w:tr w14:paraId="45B1A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8" w:hRule="atLeast"/>
          <w:jc w:val="center"/>
        </w:trPr>
        <w:tc>
          <w:tcPr>
            <w:tcW w:w="900" w:type="dxa"/>
            <w:vAlign w:val="center"/>
          </w:tcPr>
          <w:p w14:paraId="61FF17D1">
            <w:pPr>
              <w:pageBreakBefore w:val="0"/>
              <w:widowControl w:val="0"/>
              <w:wordWrap/>
              <w:overflowPunct/>
              <w:topLinePunct w:val="0"/>
              <w:bidi w:val="0"/>
              <w:spacing w:before="152" w:line="182" w:lineRule="auto"/>
              <w:ind w:left="423"/>
              <w:jc w:val="both"/>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rPr>
              <w:t>7</w:t>
            </w:r>
          </w:p>
        </w:tc>
        <w:tc>
          <w:tcPr>
            <w:tcW w:w="1305" w:type="dxa"/>
            <w:vAlign w:val="center"/>
          </w:tcPr>
          <w:p w14:paraId="145140BD">
            <w:pPr>
              <w:keepNext w:val="0"/>
              <w:keepLines w:val="0"/>
              <w:pageBreakBefore w:val="0"/>
              <w:widowControl w:val="0"/>
              <w:kinsoku w:val="0"/>
              <w:wordWrap/>
              <w:overflowPunct/>
              <w:topLinePunct w:val="0"/>
              <w:autoSpaceDE w:val="0"/>
              <w:autoSpaceDN w:val="0"/>
              <w:bidi w:val="0"/>
              <w:adjustRightInd w:val="0"/>
              <w:snapToGrid w:val="0"/>
              <w:spacing w:line="240" w:lineRule="auto"/>
              <w:ind w:left="117"/>
              <w:jc w:val="center"/>
              <w:textAlignment w:val="baseline"/>
              <w:rPr>
                <w:rFonts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资格、资信证明文件</w:t>
            </w:r>
          </w:p>
        </w:tc>
        <w:tc>
          <w:tcPr>
            <w:tcW w:w="7131" w:type="dxa"/>
          </w:tcPr>
          <w:p w14:paraId="22F09F04">
            <w:pPr>
              <w:keepNext w:val="0"/>
              <w:keepLines w:val="0"/>
              <w:pageBreakBefore w:val="0"/>
              <w:widowControl w:val="0"/>
              <w:kinsoku w:val="0"/>
              <w:wordWrap/>
              <w:overflowPunct/>
              <w:topLinePunct w:val="0"/>
              <w:autoSpaceDE w:val="0"/>
              <w:autoSpaceDN w:val="0"/>
              <w:bidi w:val="0"/>
              <w:adjustRightInd w:val="0"/>
              <w:snapToGrid w:val="0"/>
              <w:spacing w:before="193" w:line="360" w:lineRule="auto"/>
              <w:ind w:left="115" w:leftChars="55" w:firstLine="101" w:firstLineChars="42"/>
              <w:jc w:val="left"/>
              <w:rPr>
                <w:rFonts w:hint="eastAsia" w:ascii="宋体" w:hAnsi="宋体" w:eastAsia="宋体" w:cs="宋体"/>
                <w:b/>
                <w:bCs/>
                <w:color w:val="auto"/>
                <w:spacing w:val="0"/>
                <w:position w:val="0"/>
                <w:sz w:val="24"/>
                <w:szCs w:val="24"/>
                <w:highlight w:val="none"/>
                <w:lang w:eastAsia="zh-CN"/>
              </w:rPr>
            </w:pPr>
            <w:r>
              <w:rPr>
                <w:rFonts w:hint="eastAsia" w:ascii="宋体" w:hAnsi="宋体" w:eastAsia="宋体" w:cs="宋体"/>
                <w:b/>
                <w:bCs/>
                <w:color w:val="auto"/>
                <w:spacing w:val="0"/>
                <w:position w:val="0"/>
                <w:sz w:val="24"/>
                <w:szCs w:val="24"/>
                <w:highlight w:val="none"/>
                <w:lang w:eastAsia="zh-CN"/>
              </w:rPr>
              <w:t>投标人应当提交的资格、资信证明文件</w:t>
            </w:r>
          </w:p>
          <w:p w14:paraId="2F84758D">
            <w:pPr>
              <w:keepNext w:val="0"/>
              <w:keepLines w:val="0"/>
              <w:pageBreakBefore w:val="0"/>
              <w:widowControl w:val="0"/>
              <w:kinsoku w:val="0"/>
              <w:wordWrap/>
              <w:overflowPunct/>
              <w:topLinePunct w:val="0"/>
              <w:autoSpaceDE w:val="0"/>
              <w:autoSpaceDN w:val="0"/>
              <w:bidi w:val="0"/>
              <w:adjustRightInd w:val="0"/>
              <w:snapToGrid w:val="0"/>
              <w:spacing w:line="360" w:lineRule="auto"/>
              <w:ind w:left="240" w:hanging="240" w:hangingChars="100"/>
              <w:jc w:val="both"/>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（1）合格的投标人资格证明文件：详见第四章 投标文件格式“资格证明文</w:t>
            </w:r>
            <w:r>
              <w:rPr>
                <w:rFonts w:hint="eastAsia" w:ascii="宋体" w:hAnsi="宋体" w:eastAsia="宋体" w:cs="宋体"/>
                <w:bCs/>
                <w:color w:val="auto"/>
                <w:sz w:val="24"/>
                <w:szCs w:val="24"/>
                <w:highlight w:val="none"/>
                <w:lang w:val="en-US" w:eastAsia="zh-CN"/>
              </w:rPr>
              <w:t>件</w:t>
            </w:r>
            <w:r>
              <w:rPr>
                <w:rFonts w:hint="eastAsia" w:ascii="宋体" w:hAnsi="宋体" w:eastAsia="宋体" w:cs="宋体"/>
                <w:bCs/>
                <w:color w:val="auto"/>
                <w:sz w:val="24"/>
                <w:szCs w:val="24"/>
                <w:highlight w:val="none"/>
              </w:rPr>
              <w:t>”。</w:t>
            </w:r>
          </w:p>
          <w:p w14:paraId="6F596EE7">
            <w:pPr>
              <w:keepNext w:val="0"/>
              <w:keepLines w:val="0"/>
              <w:pageBreakBefore w:val="0"/>
              <w:widowControl w:val="0"/>
              <w:kinsoku w:val="0"/>
              <w:wordWrap/>
              <w:overflowPunct/>
              <w:topLinePunct w:val="0"/>
              <w:autoSpaceDE w:val="0"/>
              <w:autoSpaceDN w:val="0"/>
              <w:bidi w:val="0"/>
              <w:adjustRightInd w:val="0"/>
              <w:snapToGrid w:val="0"/>
              <w:spacing w:line="360" w:lineRule="auto"/>
              <w:ind w:left="240" w:hanging="240" w:hangingChars="100"/>
              <w:jc w:val="both"/>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信用查询：采购人或者采购代理机构在资格审查结束前，对投标人进行信用查询。</w:t>
            </w:r>
          </w:p>
          <w:p w14:paraId="5A33392F">
            <w:pPr>
              <w:keepNext w:val="0"/>
              <w:keepLines w:val="0"/>
              <w:pageBreakBefore w:val="0"/>
              <w:widowControl w:val="0"/>
              <w:kinsoku w:val="0"/>
              <w:wordWrap/>
              <w:overflowPunct/>
              <w:topLinePunct w:val="0"/>
              <w:autoSpaceDE w:val="0"/>
              <w:autoSpaceDN w:val="0"/>
              <w:bidi w:val="0"/>
              <w:adjustRightInd w:val="0"/>
              <w:snapToGrid w:val="0"/>
              <w:spacing w:line="360" w:lineRule="auto"/>
              <w:ind w:left="239" w:leftChars="114" w:firstLine="0" w:firstLineChars="0"/>
              <w:jc w:val="both"/>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①查询渠道：通过“信用中国”网站（www.creditchina.gov.cn）、中国政府采购网（www.ccgp.gov.cn）进行查询；</w:t>
            </w:r>
          </w:p>
          <w:p w14:paraId="014A925F">
            <w:pPr>
              <w:keepNext w:val="0"/>
              <w:keepLines w:val="0"/>
              <w:pageBreakBefore w:val="0"/>
              <w:widowControl w:val="0"/>
              <w:kinsoku w:val="0"/>
              <w:wordWrap/>
              <w:overflowPunct/>
              <w:topLinePunct w:val="0"/>
              <w:autoSpaceDE w:val="0"/>
              <w:autoSpaceDN w:val="0"/>
              <w:bidi w:val="0"/>
              <w:adjustRightInd w:val="0"/>
              <w:snapToGrid w:val="0"/>
              <w:spacing w:line="360" w:lineRule="auto"/>
              <w:ind w:left="239" w:leftChars="114" w:firstLine="0" w:firstLineChars="0"/>
              <w:jc w:val="both"/>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②查询截止时点：资格审查结束前；</w:t>
            </w:r>
          </w:p>
          <w:p w14:paraId="79647F29">
            <w:pPr>
              <w:keepNext w:val="0"/>
              <w:keepLines w:val="0"/>
              <w:pageBreakBefore w:val="0"/>
              <w:widowControl w:val="0"/>
              <w:kinsoku w:val="0"/>
              <w:wordWrap/>
              <w:overflowPunct/>
              <w:topLinePunct w:val="0"/>
              <w:autoSpaceDE w:val="0"/>
              <w:autoSpaceDN w:val="0"/>
              <w:bidi w:val="0"/>
              <w:adjustRightInd w:val="0"/>
              <w:snapToGrid w:val="0"/>
              <w:spacing w:line="360" w:lineRule="auto"/>
              <w:ind w:left="239" w:leftChars="114" w:firstLine="0" w:firstLineChars="0"/>
              <w:jc w:val="both"/>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③查询记录和证据留存方式：</w:t>
            </w:r>
            <w:r>
              <w:rPr>
                <w:rFonts w:hint="eastAsia" w:ascii="宋体" w:hAnsi="宋体" w:eastAsia="宋体" w:cs="宋体"/>
                <w:b/>
                <w:bCs/>
                <w:color w:val="auto"/>
                <w:kern w:val="0"/>
                <w:sz w:val="24"/>
                <w:szCs w:val="24"/>
                <w:highlight w:val="none"/>
                <w:lang w:val="en-US" w:eastAsia="zh-CN"/>
              </w:rPr>
              <w:t>在查询网站中直接打印查询记录，截图另存为电子文档作为评审资料保存</w:t>
            </w:r>
            <w:r>
              <w:rPr>
                <w:rFonts w:hint="eastAsia" w:ascii="宋体" w:hAnsi="宋体" w:eastAsia="宋体" w:cs="宋体"/>
                <w:color w:val="auto"/>
                <w:kern w:val="0"/>
                <w:sz w:val="24"/>
                <w:szCs w:val="24"/>
                <w:highlight w:val="none"/>
                <w:lang w:val="en-US" w:eastAsia="zh-CN"/>
              </w:rPr>
              <w:t>；</w:t>
            </w:r>
          </w:p>
          <w:p w14:paraId="11202443">
            <w:pPr>
              <w:keepNext w:val="0"/>
              <w:keepLines w:val="0"/>
              <w:pageBreakBefore w:val="0"/>
              <w:widowControl w:val="0"/>
              <w:kinsoku w:val="0"/>
              <w:wordWrap/>
              <w:overflowPunct/>
              <w:topLinePunct w:val="0"/>
              <w:autoSpaceDE w:val="0"/>
              <w:autoSpaceDN w:val="0"/>
              <w:bidi w:val="0"/>
              <w:adjustRightInd w:val="0"/>
              <w:snapToGrid w:val="0"/>
              <w:spacing w:line="360" w:lineRule="auto"/>
              <w:ind w:left="239" w:leftChars="114" w:firstLine="0" w:firstLineChars="0"/>
              <w:jc w:val="both"/>
              <w:textAlignment w:val="center"/>
              <w:rPr>
                <w:color w:val="auto"/>
                <w:spacing w:val="0"/>
                <w:position w:val="0"/>
                <w:sz w:val="24"/>
                <w:szCs w:val="24"/>
                <w:highlight w:val="none"/>
                <w:lang w:eastAsia="zh-CN"/>
              </w:rPr>
            </w:pPr>
            <w:r>
              <w:rPr>
                <w:rFonts w:hint="eastAsia" w:ascii="宋体" w:hAnsi="宋体" w:eastAsia="宋体" w:cs="宋体"/>
                <w:color w:val="auto"/>
                <w:kern w:val="0"/>
                <w:sz w:val="24"/>
                <w:szCs w:val="24"/>
                <w:highlight w:val="none"/>
                <w:lang w:val="en-US" w:eastAsia="zh-CN"/>
              </w:rPr>
              <w:t>④信用信息的使用规则：对被列入失信被执行人、重大税收违法失信主体、采购严重违法失信行为记录名单及其他不符合《中华人民共和国政府采购法》第二十二条规定条件</w:t>
            </w:r>
            <w:r>
              <w:rPr>
                <w:rFonts w:hint="eastAsia" w:ascii="宋体" w:hAnsi="宋体" w:eastAsia="宋体" w:cs="宋体"/>
                <w:color w:val="auto"/>
                <w:spacing w:val="0"/>
                <w:kern w:val="2"/>
                <w:position w:val="0"/>
                <w:sz w:val="24"/>
                <w:szCs w:val="24"/>
                <w:highlight w:val="none"/>
                <w:lang w:val="en-US" w:eastAsia="zh-CN" w:bidi="ar-SA"/>
              </w:rPr>
              <w:t>的投标人，拒绝其参与采购活动。</w:t>
            </w:r>
            <w:r>
              <w:rPr>
                <w:rFonts w:hint="eastAsia" w:ascii="宋体" w:hAnsi="宋体" w:eastAsia="宋体" w:cs="宋体"/>
                <w:strike w:val="0"/>
                <w:dstrike w:val="0"/>
                <w:color w:val="auto"/>
                <w:spacing w:val="0"/>
                <w:kern w:val="2"/>
                <w:position w:val="0"/>
                <w:sz w:val="24"/>
                <w:szCs w:val="24"/>
                <w:highlight w:val="none"/>
                <w:lang w:val="en-US" w:eastAsia="zh-CN" w:bidi="ar-SA"/>
              </w:rPr>
              <w:t>两个以上的自然人、法人或者其他组织组成一个联合体，以一个投标人的身份共同参加采购活动的，应当对所有联合体成员进行信用记录查询，联合体成员存在不良信用记录（被列入失信被执行人、重大税收违法失信主体、采购严重违法失信行为记录名单及其他不符合《中华人民共和国政府采购法》第二十二条规定条件的投标人）的，视同联合体存在不良信用记录。</w:t>
            </w:r>
            <w:r>
              <w:rPr>
                <w:rFonts w:hint="eastAsia" w:ascii="宋体" w:hAnsi="宋体" w:eastAsia="宋体" w:cs="宋体"/>
                <w:color w:val="auto"/>
                <w:spacing w:val="0"/>
                <w:kern w:val="2"/>
                <w:position w:val="0"/>
                <w:sz w:val="24"/>
                <w:szCs w:val="24"/>
                <w:highlight w:val="none"/>
                <w:lang w:val="en-US" w:eastAsia="zh-CN" w:bidi="ar-SA"/>
              </w:rPr>
              <w:t>（如在上述网站查询结果均显示没有相关记录，视为不存在上述不良信用记录）</w:t>
            </w:r>
          </w:p>
        </w:tc>
      </w:tr>
      <w:tr w14:paraId="57611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jc w:val="center"/>
        </w:trPr>
        <w:tc>
          <w:tcPr>
            <w:tcW w:w="900" w:type="dxa"/>
            <w:vAlign w:val="center"/>
          </w:tcPr>
          <w:p w14:paraId="483D53A6">
            <w:pPr>
              <w:pageBreakBefore w:val="0"/>
              <w:widowControl w:val="0"/>
              <w:wordWrap/>
              <w:overflowPunct/>
              <w:topLinePunct w:val="0"/>
              <w:bidi w:val="0"/>
              <w:spacing w:before="78" w:line="183" w:lineRule="auto"/>
              <w:jc w:val="center"/>
              <w:rPr>
                <w:rFonts w:hint="default"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rPr>
              <w:t>8</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4</w:t>
            </w:r>
          </w:p>
        </w:tc>
        <w:tc>
          <w:tcPr>
            <w:tcW w:w="1305" w:type="dxa"/>
            <w:vAlign w:val="center"/>
          </w:tcPr>
          <w:p w14:paraId="083D99CA">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落实中小企业</w:t>
            </w:r>
            <w:r>
              <w:rPr>
                <w:rFonts w:hint="default" w:ascii="宋体" w:hAnsi="宋体" w:eastAsia="宋体" w:cs="宋体"/>
                <w:color w:val="auto"/>
                <w:spacing w:val="0"/>
                <w:position w:val="0"/>
                <w:sz w:val="24"/>
                <w:szCs w:val="24"/>
                <w:highlight w:val="none"/>
                <w:lang w:val="en-US" w:eastAsia="zh-CN"/>
              </w:rPr>
              <w:t>政策</w:t>
            </w:r>
          </w:p>
        </w:tc>
        <w:tc>
          <w:tcPr>
            <w:tcW w:w="7131" w:type="dxa"/>
            <w:vAlign w:val="center"/>
          </w:tcPr>
          <w:p w14:paraId="74318CFD">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Chars="114"/>
              <w:jc w:val="left"/>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1.</w:t>
            </w:r>
            <w:r>
              <w:rPr>
                <w:rFonts w:hint="eastAsia" w:ascii="宋体" w:hAnsi="宋体" w:eastAsia="宋体" w:cs="宋体"/>
                <w:color w:val="auto"/>
                <w:spacing w:val="0"/>
                <w:w w:val="100"/>
                <w:position w:val="0"/>
                <w:sz w:val="24"/>
                <w:szCs w:val="24"/>
                <w:highlight w:val="none"/>
                <w:lang w:eastAsia="zh-CN"/>
              </w:rPr>
              <w:t>本项目采购</w:t>
            </w:r>
            <w:r>
              <w:rPr>
                <w:rFonts w:hint="eastAsia" w:ascii="宋体" w:hAnsi="宋体" w:eastAsia="宋体" w:cs="宋体"/>
                <w:color w:val="auto"/>
                <w:spacing w:val="0"/>
                <w:w w:val="100"/>
                <w:position w:val="0"/>
                <w:sz w:val="24"/>
                <w:szCs w:val="24"/>
                <w:highlight w:val="none"/>
                <w:lang w:val="en-US" w:eastAsia="zh-CN"/>
              </w:rPr>
              <w:t>的</w:t>
            </w:r>
            <w:r>
              <w:rPr>
                <w:rFonts w:hint="eastAsia" w:ascii="宋体" w:hAnsi="宋体" w:eastAsia="宋体" w:cs="宋体"/>
                <w:color w:val="auto"/>
                <w:spacing w:val="0"/>
                <w:w w:val="100"/>
                <w:position w:val="0"/>
                <w:sz w:val="24"/>
                <w:szCs w:val="24"/>
                <w:highlight w:val="none"/>
                <w:lang w:eastAsia="zh-CN"/>
              </w:rPr>
              <w:t>标的</w:t>
            </w:r>
            <w:r>
              <w:rPr>
                <w:rFonts w:hint="eastAsia" w:ascii="宋体" w:hAnsi="宋体" w:eastAsia="宋体" w:cs="宋体"/>
                <w:color w:val="auto"/>
                <w:spacing w:val="0"/>
                <w:w w:val="100"/>
                <w:position w:val="0"/>
                <w:sz w:val="24"/>
                <w:szCs w:val="24"/>
                <w:highlight w:val="none"/>
                <w:lang w:val="en-US" w:eastAsia="zh-CN"/>
              </w:rPr>
              <w:t>物</w:t>
            </w:r>
            <w:r>
              <w:rPr>
                <w:rFonts w:hint="eastAsia" w:ascii="宋体" w:hAnsi="宋体" w:eastAsia="宋体" w:cs="宋体"/>
                <w:color w:val="auto"/>
                <w:spacing w:val="0"/>
                <w:w w:val="100"/>
                <w:position w:val="0"/>
                <w:sz w:val="24"/>
                <w:szCs w:val="24"/>
                <w:highlight w:val="none"/>
                <w:lang w:eastAsia="zh-CN"/>
              </w:rPr>
              <w:t>对应的</w:t>
            </w:r>
            <w:r>
              <w:rPr>
                <w:rFonts w:hint="eastAsia" w:ascii="宋体" w:hAnsi="宋体" w:eastAsia="宋体" w:cs="宋体"/>
                <w:color w:val="auto"/>
                <w:spacing w:val="0"/>
                <w:w w:val="100"/>
                <w:position w:val="0"/>
                <w:sz w:val="24"/>
                <w:szCs w:val="24"/>
                <w:highlight w:val="none"/>
                <w:lang w:val="en-US" w:eastAsia="zh-CN"/>
              </w:rPr>
              <w:t>服务承接商是中小企业的，</w:t>
            </w:r>
            <w:r>
              <w:rPr>
                <w:rFonts w:hint="eastAsia" w:ascii="宋体" w:hAnsi="宋体" w:eastAsia="宋体" w:cs="宋体"/>
                <w:color w:val="auto"/>
                <w:spacing w:val="0"/>
                <w:w w:val="100"/>
                <w:position w:val="0"/>
                <w:sz w:val="24"/>
                <w:szCs w:val="24"/>
                <w:highlight w:val="none"/>
                <w:lang w:eastAsia="zh-CN"/>
              </w:rPr>
              <w:t>中小企业划分标准所属行业为：</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eastAsia="zh-CN"/>
              </w:rPr>
              <w:t>资本市场服务</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none"/>
                <w:lang w:val="en-US" w:eastAsia="zh-CN"/>
              </w:rPr>
              <w:t>；</w:t>
            </w:r>
          </w:p>
          <w:p w14:paraId="472B3CDF">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Chars="114"/>
              <w:jc w:val="left"/>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2.如果一个采购项目或采购包含有多个采购标的的，则每个采购标的均应按照中小企业划分标准所属行业，执行中小企业扶持政策时，针对每个采购标的物所属行业为“××”（根据项目属性规定）的采购项目进行声明；</w:t>
            </w:r>
          </w:p>
          <w:p w14:paraId="7582452B">
            <w:pPr>
              <w:keepNext w:val="0"/>
              <w:keepLines w:val="0"/>
              <w:pageBreakBefore w:val="0"/>
              <w:widowControl w:val="0"/>
              <w:kinsoku w:val="0"/>
              <w:wordWrap/>
              <w:overflowPunct/>
              <w:topLinePunct w:val="0"/>
              <w:autoSpaceDE w:val="0"/>
              <w:autoSpaceDN w:val="0"/>
              <w:bidi w:val="0"/>
              <w:adjustRightInd w:val="0"/>
              <w:snapToGrid w:val="0"/>
              <w:spacing w:line="360" w:lineRule="auto"/>
              <w:ind w:left="239" w:leftChars="114" w:firstLine="0" w:firstLineChars="0"/>
              <w:jc w:val="both"/>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3.在服务采购项目中，不对其中涉及的货物的制造商作出要求。</w:t>
            </w:r>
          </w:p>
          <w:p w14:paraId="69210726">
            <w:pPr>
              <w:keepNext w:val="0"/>
              <w:keepLines w:val="0"/>
              <w:pageBreakBefore w:val="0"/>
              <w:widowControl w:val="0"/>
              <w:kinsoku w:val="0"/>
              <w:wordWrap/>
              <w:overflowPunct/>
              <w:topLinePunct w:val="0"/>
              <w:autoSpaceDE w:val="0"/>
              <w:autoSpaceDN w:val="0"/>
              <w:bidi w:val="0"/>
              <w:adjustRightInd w:val="0"/>
              <w:snapToGrid w:val="0"/>
              <w:spacing w:line="360" w:lineRule="auto"/>
              <w:ind w:left="230" w:leftChars="104" w:right="109" w:hanging="12" w:hangingChars="5"/>
              <w:jc w:val="left"/>
              <w:textAlignment w:val="baseline"/>
              <w:rPr>
                <w:rFonts w:hint="eastAsia"/>
                <w:b/>
                <w:bCs/>
                <w:color w:val="auto"/>
                <w:spacing w:val="0"/>
                <w:position w:val="0"/>
                <w:sz w:val="24"/>
                <w:szCs w:val="24"/>
                <w:highlight w:val="none"/>
                <w:lang w:eastAsia="zh-CN"/>
              </w:rPr>
            </w:pPr>
            <w:r>
              <w:rPr>
                <w:rFonts w:hint="eastAsia" w:ascii="宋体" w:hAnsi="宋体" w:eastAsia="宋体" w:cs="宋体"/>
                <w:color w:val="auto"/>
                <w:spacing w:val="0"/>
                <w:w w:val="100"/>
                <w:position w:val="0"/>
                <w:sz w:val="24"/>
                <w:szCs w:val="24"/>
                <w:highlight w:val="none"/>
                <w:lang w:val="en-US" w:eastAsia="zh-CN"/>
              </w:rPr>
              <w:t>4.对小、微型企业和监狱企业、残疾人福利性单位的报价给予</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none"/>
                <w:lang w:val="en-US" w:eastAsia="zh-CN"/>
              </w:rPr>
              <w:t>%</w:t>
            </w:r>
            <w:r>
              <w:rPr>
                <w:rFonts w:hint="eastAsia" w:ascii="宋体" w:hAnsi="宋体" w:eastAsia="宋体" w:cs="宋体"/>
                <w:color w:val="auto"/>
                <w:spacing w:val="0"/>
                <w:w w:val="100"/>
                <w:position w:val="0"/>
                <w:sz w:val="24"/>
                <w:szCs w:val="24"/>
                <w:highlight w:val="none"/>
                <w:lang w:val="en-US" w:eastAsia="zh-CN"/>
              </w:rPr>
              <w:t>比例的扣除，用扣除后的价格参与评审。</w:t>
            </w:r>
          </w:p>
          <w:p w14:paraId="1DF33498">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216" w:leftChars="103" w:firstLine="0" w:firstLineChars="0"/>
              <w:textAlignment w:val="baseline"/>
              <w:rPr>
                <w:rFonts w:hint="default"/>
                <w:lang w:val="en-US" w:eastAsia="zh-CN"/>
              </w:rPr>
            </w:pPr>
            <w:r>
              <w:rPr>
                <w:rFonts w:hint="eastAsia" w:ascii="宋体" w:hAnsi="宋体" w:eastAsia="宋体" w:cs="宋体"/>
                <w:snapToGrid w:val="0"/>
                <w:color w:val="auto"/>
                <w:spacing w:val="0"/>
                <w:w w:val="100"/>
                <w:position w:val="0"/>
                <w:sz w:val="24"/>
                <w:szCs w:val="24"/>
                <w:highlight w:val="none"/>
                <w:lang w:val="en-US" w:eastAsia="zh-CN" w:bidi="ar-SA"/>
              </w:rPr>
              <w:t>5.接受大中型企业与小微企业组成联合体或者允许大中型企业向一家或多家小微企业分包，对于联合协议或者分包意向协议约定小微型企业的合同份额占到合同总金额30%以上的，可给予</w:t>
            </w:r>
            <w:r>
              <w:rPr>
                <w:rFonts w:hint="eastAsia" w:ascii="宋体" w:hAnsi="宋体" w:eastAsia="宋体" w:cs="宋体"/>
                <w:snapToGrid w:val="0"/>
                <w:color w:val="auto"/>
                <w:spacing w:val="0"/>
                <w:w w:val="100"/>
                <w:position w:val="0"/>
                <w:sz w:val="24"/>
                <w:szCs w:val="24"/>
                <w:highlight w:val="none"/>
                <w:u w:val="single"/>
                <w:lang w:val="en-US" w:eastAsia="zh-CN" w:bidi="ar-SA"/>
              </w:rPr>
              <w:t xml:space="preserve">    </w:t>
            </w:r>
            <w:r>
              <w:rPr>
                <w:rFonts w:hint="eastAsia" w:ascii="宋体" w:hAnsi="宋体" w:eastAsia="宋体" w:cs="宋体"/>
                <w:snapToGrid w:val="0"/>
                <w:color w:val="auto"/>
                <w:spacing w:val="0"/>
                <w:w w:val="100"/>
                <w:position w:val="0"/>
                <w:sz w:val="24"/>
                <w:szCs w:val="24"/>
                <w:highlight w:val="none"/>
                <w:u w:val="none"/>
                <w:lang w:val="en-US" w:eastAsia="zh-CN" w:bidi="ar-SA"/>
              </w:rPr>
              <w:t>%</w:t>
            </w:r>
            <w:r>
              <w:rPr>
                <w:rFonts w:hint="eastAsia" w:ascii="宋体" w:hAnsi="宋体" w:eastAsia="宋体" w:cs="宋体"/>
                <w:snapToGrid w:val="0"/>
                <w:color w:val="auto"/>
                <w:spacing w:val="0"/>
                <w:w w:val="100"/>
                <w:position w:val="0"/>
                <w:sz w:val="24"/>
                <w:szCs w:val="24"/>
                <w:highlight w:val="none"/>
                <w:lang w:val="en-US" w:eastAsia="zh-CN" w:bidi="ar-SA"/>
              </w:rPr>
              <w:t>比例的扣除优惠，用扣除后的价格参加评审。</w:t>
            </w:r>
          </w:p>
        </w:tc>
      </w:tr>
      <w:tr w14:paraId="37ACE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00" w:type="dxa"/>
            <w:vAlign w:val="center"/>
          </w:tcPr>
          <w:p w14:paraId="4AE25CED">
            <w:pPr>
              <w:pageBreakBefore w:val="0"/>
              <w:widowControl w:val="0"/>
              <w:wordWrap/>
              <w:overflowPunct/>
              <w:topLinePunct w:val="0"/>
              <w:bidi w:val="0"/>
              <w:spacing w:before="78" w:line="183" w:lineRule="auto"/>
              <w:jc w:val="center"/>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8.6</w:t>
            </w:r>
          </w:p>
        </w:tc>
        <w:tc>
          <w:tcPr>
            <w:tcW w:w="1305" w:type="dxa"/>
            <w:vAlign w:val="center"/>
          </w:tcPr>
          <w:p w14:paraId="6142B702">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本国产品政策</w:t>
            </w:r>
          </w:p>
        </w:tc>
        <w:tc>
          <w:tcPr>
            <w:tcW w:w="7131" w:type="dxa"/>
            <w:vAlign w:val="center"/>
          </w:tcPr>
          <w:p w14:paraId="193EDFEA">
            <w:pPr>
              <w:keepNext w:val="0"/>
              <w:keepLines w:val="0"/>
              <w:pageBreakBefore w:val="0"/>
              <w:kinsoku w:val="0"/>
              <w:wordWrap/>
              <w:overflowPunct/>
              <w:topLinePunct w:val="0"/>
              <w:autoSpaceDE w:val="0"/>
              <w:autoSpaceDN w:val="0"/>
              <w:bidi w:val="0"/>
              <w:adjustRightInd w:val="0"/>
              <w:snapToGrid w:val="0"/>
              <w:spacing w:line="460" w:lineRule="exact"/>
              <w:ind w:left="216" w:leftChars="103" w:firstLine="0" w:firstLineChars="0"/>
              <w:textAlignment w:val="baseline"/>
              <w:rPr>
                <w:rFonts w:hint="eastAsia" w:ascii="宋体" w:hAnsi="宋体" w:eastAsia="宋体" w:cs="宋体"/>
                <w:color w:val="auto"/>
                <w:sz w:val="24"/>
                <w:szCs w:val="24"/>
                <w:highlight w:val="none"/>
                <w:u w:val="none"/>
              </w:rPr>
            </w:pPr>
            <w:r>
              <w:rPr>
                <w:rFonts w:hint="eastAsia" w:asciiTheme="minorEastAsia" w:hAnsiTheme="minorEastAsia" w:eastAsiaTheme="minorEastAsia" w:cstheme="minorEastAsia"/>
                <w:color w:val="auto"/>
                <w:spacing w:val="0"/>
                <w:position w:val="0"/>
                <w:sz w:val="24"/>
                <w:szCs w:val="24"/>
                <w:lang w:eastAsia="zh-CN"/>
              </w:rPr>
              <w:sym w:font="Wingdings 2" w:char="00A3"/>
            </w:r>
            <w:r>
              <w:rPr>
                <w:rFonts w:hint="eastAsia" w:asciiTheme="minorEastAsia" w:hAnsiTheme="minorEastAsia" w:eastAsiaTheme="minorEastAsia" w:cstheme="minorEastAsia"/>
                <w:color w:val="auto"/>
                <w:spacing w:val="0"/>
                <w:position w:val="0"/>
                <w:sz w:val="24"/>
                <w:szCs w:val="24"/>
                <w:lang w:val="en-US" w:eastAsia="zh-CN"/>
              </w:rPr>
              <w:t xml:space="preserve"> </w:t>
            </w:r>
            <w:r>
              <w:rPr>
                <w:rFonts w:hint="eastAsia" w:ascii="宋体" w:hAnsi="宋体" w:eastAsia="宋体" w:cs="宋体"/>
                <w:color w:val="auto"/>
                <w:sz w:val="24"/>
                <w:szCs w:val="24"/>
                <w:highlight w:val="none"/>
                <w:u w:val="none"/>
              </w:rPr>
              <w:t>适用</w:t>
            </w:r>
          </w:p>
          <w:p w14:paraId="366C9719">
            <w:pPr>
              <w:keepNext w:val="0"/>
              <w:keepLines w:val="0"/>
              <w:pageBreakBefore w:val="0"/>
              <w:kinsoku w:val="0"/>
              <w:wordWrap/>
              <w:overflowPunct/>
              <w:topLinePunct w:val="0"/>
              <w:autoSpaceDE w:val="0"/>
              <w:autoSpaceDN w:val="0"/>
              <w:bidi w:val="0"/>
              <w:adjustRightInd w:val="0"/>
              <w:snapToGrid w:val="0"/>
              <w:spacing w:line="460" w:lineRule="exact"/>
              <w:ind w:left="216" w:leftChars="103" w:firstLine="0" w:firstLineChars="0"/>
              <w:textAlignment w:val="baseline"/>
              <w:rPr>
                <w:rFonts w:hint="eastAsia" w:ascii="宋体" w:hAnsi="宋体" w:eastAsia="宋体" w:cs="宋体"/>
                <w:color w:val="auto"/>
                <w:sz w:val="24"/>
                <w:szCs w:val="24"/>
                <w:highlight w:val="none"/>
                <w:u w:val="none"/>
                <w:lang w:val="en-US" w:eastAsia="zh-CN"/>
              </w:rPr>
            </w:pPr>
            <w:r>
              <w:rPr>
                <w:rFonts w:hint="eastAsia" w:asciiTheme="minorEastAsia" w:hAnsiTheme="minorEastAsia" w:eastAsiaTheme="minorEastAsia" w:cstheme="minorEastAsia"/>
                <w:color w:val="FF0000"/>
                <w:spacing w:val="0"/>
                <w:position w:val="0"/>
                <w:sz w:val="24"/>
                <w:szCs w:val="24"/>
                <w:lang w:eastAsia="zh-CN"/>
              </w:rPr>
              <w:sym w:font="Wingdings 2" w:char="0052"/>
            </w:r>
            <w:r>
              <w:rPr>
                <w:rFonts w:hint="eastAsia" w:asciiTheme="minorEastAsia" w:hAnsiTheme="minorEastAsia" w:eastAsiaTheme="minorEastAsia" w:cstheme="minorEastAsia"/>
                <w:color w:val="auto"/>
                <w:spacing w:val="0"/>
                <w:position w:val="0"/>
                <w:sz w:val="24"/>
                <w:szCs w:val="24"/>
                <w:lang w:val="en-US" w:eastAsia="zh-CN"/>
              </w:rPr>
              <w:t xml:space="preserve"> </w:t>
            </w:r>
            <w:r>
              <w:rPr>
                <w:rFonts w:hint="eastAsia" w:ascii="宋体" w:hAnsi="宋体" w:eastAsia="宋体" w:cs="宋体"/>
                <w:color w:val="auto"/>
                <w:sz w:val="24"/>
                <w:szCs w:val="24"/>
                <w:highlight w:val="none"/>
                <w:u w:val="none"/>
              </w:rPr>
              <w:t>不适用</w:t>
            </w:r>
          </w:p>
        </w:tc>
      </w:tr>
      <w:tr w14:paraId="1911F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00" w:type="dxa"/>
            <w:vAlign w:val="center"/>
          </w:tcPr>
          <w:p w14:paraId="6B507E02">
            <w:pPr>
              <w:pageBreakBefore w:val="0"/>
              <w:widowControl w:val="0"/>
              <w:wordWrap/>
              <w:overflowPunct/>
              <w:topLinePunct w:val="0"/>
              <w:bidi w:val="0"/>
              <w:spacing w:before="78" w:line="183" w:lineRule="auto"/>
              <w:jc w:val="center"/>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14</w:t>
            </w:r>
          </w:p>
        </w:tc>
        <w:tc>
          <w:tcPr>
            <w:tcW w:w="1305" w:type="dxa"/>
            <w:vAlign w:val="center"/>
          </w:tcPr>
          <w:p w14:paraId="1A3CFECE">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投标报价</w:t>
            </w:r>
          </w:p>
        </w:tc>
        <w:tc>
          <w:tcPr>
            <w:tcW w:w="7131" w:type="dxa"/>
            <w:vAlign w:val="center"/>
          </w:tcPr>
          <w:p w14:paraId="78B47522">
            <w:pPr>
              <w:keepNext w:val="0"/>
              <w:keepLines w:val="0"/>
              <w:pageBreakBefore w:val="0"/>
              <w:kinsoku w:val="0"/>
              <w:wordWrap/>
              <w:overflowPunct/>
              <w:topLinePunct w:val="0"/>
              <w:autoSpaceDE w:val="0"/>
              <w:autoSpaceDN w:val="0"/>
              <w:bidi w:val="0"/>
              <w:adjustRightInd w:val="0"/>
              <w:snapToGrid w:val="0"/>
              <w:spacing w:line="460" w:lineRule="exact"/>
              <w:ind w:left="216" w:leftChars="103" w:firstLine="0" w:firstLineChars="0"/>
              <w:textAlignment w:val="baseline"/>
              <w:rPr>
                <w:rFonts w:hint="eastAsia" w:asciiTheme="minorEastAsia" w:hAnsiTheme="minorEastAsia" w:eastAsiaTheme="minorEastAsia" w:cstheme="minorEastAsia"/>
                <w:color w:val="FF0000"/>
                <w:spacing w:val="0"/>
                <w:position w:val="0"/>
                <w:sz w:val="24"/>
                <w:szCs w:val="24"/>
                <w:lang w:eastAsia="zh-CN"/>
              </w:rPr>
            </w:pPr>
            <w:r>
              <w:rPr>
                <w:rFonts w:hint="eastAsia" w:eastAsiaTheme="minorEastAsia"/>
                <w:b w:val="0"/>
                <w:bCs/>
                <w:color w:val="auto"/>
                <w:sz w:val="24"/>
                <w:highlight w:val="none"/>
                <w:lang w:eastAsia="zh-CN"/>
              </w:rPr>
              <w:t>按实际发行商业房地产抵押贷款支持证券（CMBS）额度计算承销费，打包费率</w:t>
            </w:r>
            <w:r>
              <w:rPr>
                <w:rFonts w:hint="eastAsia" w:eastAsiaTheme="minorEastAsia"/>
                <w:b/>
                <w:bCs w:val="0"/>
                <w:color w:val="auto"/>
                <w:sz w:val="24"/>
                <w:highlight w:val="none"/>
                <w:lang w:eastAsia="zh-CN"/>
              </w:rPr>
              <w:t>≤</w:t>
            </w:r>
            <w:r>
              <w:rPr>
                <w:rFonts w:eastAsiaTheme="minorEastAsia"/>
                <w:b/>
                <w:bCs w:val="0"/>
                <w:color w:val="auto"/>
                <w:sz w:val="24"/>
                <w:highlight w:val="none"/>
                <w:lang w:eastAsia="zh-CN"/>
              </w:rPr>
              <w:t>0.</w:t>
            </w:r>
            <w:r>
              <w:rPr>
                <w:rFonts w:hint="eastAsia" w:eastAsiaTheme="minorEastAsia"/>
                <w:b/>
                <w:bCs w:val="0"/>
                <w:color w:val="auto"/>
                <w:sz w:val="24"/>
                <w:highlight w:val="none"/>
                <w:lang w:val="en-US" w:eastAsia="zh-CN"/>
              </w:rPr>
              <w:t>25</w:t>
            </w:r>
            <w:r>
              <w:rPr>
                <w:rFonts w:eastAsiaTheme="minorEastAsia"/>
                <w:b/>
                <w:bCs w:val="0"/>
                <w:color w:val="auto"/>
                <w:sz w:val="24"/>
                <w:highlight w:val="none"/>
                <w:lang w:eastAsia="zh-CN"/>
              </w:rPr>
              <w:t>%</w:t>
            </w:r>
            <w:r>
              <w:rPr>
                <w:rFonts w:hint="eastAsia" w:eastAsiaTheme="minorEastAsia"/>
                <w:b w:val="0"/>
                <w:bCs/>
                <w:color w:val="auto"/>
                <w:sz w:val="24"/>
                <w:highlight w:val="none"/>
                <w:lang w:eastAsia="zh-CN"/>
              </w:rPr>
              <w:t>（精确到小数点后两位），以打包率报价。</w:t>
            </w:r>
          </w:p>
        </w:tc>
      </w:tr>
      <w:tr w14:paraId="69840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900" w:type="dxa"/>
            <w:vAlign w:val="center"/>
          </w:tcPr>
          <w:p w14:paraId="08CAC947">
            <w:pPr>
              <w:pageBreakBefore w:val="0"/>
              <w:widowControl w:val="0"/>
              <w:wordWrap/>
              <w:overflowPunct/>
              <w:topLinePunct w:val="0"/>
              <w:bidi w:val="0"/>
              <w:spacing w:before="78" w:line="184" w:lineRule="auto"/>
              <w:ind w:left="375" w:leftChars="0"/>
              <w:jc w:val="both"/>
              <w:rPr>
                <w:rFonts w:hint="eastAsia" w:ascii="宋体" w:hAnsi="宋体" w:eastAsia="宋体" w:cs="宋体"/>
                <w:snapToGrid w:val="0"/>
                <w:color w:val="auto"/>
                <w:spacing w:val="0"/>
                <w:position w:val="0"/>
                <w:sz w:val="24"/>
                <w:szCs w:val="24"/>
                <w:lang w:val="en-US" w:eastAsia="zh-CN" w:bidi="ar-SA"/>
              </w:rPr>
            </w:pPr>
            <w:r>
              <w:rPr>
                <w:rFonts w:ascii="宋体" w:hAnsi="宋体" w:eastAsia="宋体" w:cs="宋体"/>
                <w:color w:val="auto"/>
                <w:spacing w:val="0"/>
                <w:position w:val="0"/>
                <w:sz w:val="24"/>
                <w:szCs w:val="24"/>
              </w:rPr>
              <w:t>1</w:t>
            </w:r>
            <w:r>
              <w:rPr>
                <w:rFonts w:hint="eastAsia" w:ascii="宋体" w:hAnsi="宋体" w:eastAsia="宋体" w:cs="宋体"/>
                <w:color w:val="auto"/>
                <w:spacing w:val="0"/>
                <w:position w:val="0"/>
                <w:sz w:val="24"/>
                <w:szCs w:val="24"/>
                <w:lang w:val="en-US" w:eastAsia="zh-CN"/>
              </w:rPr>
              <w:t>5</w:t>
            </w:r>
          </w:p>
        </w:tc>
        <w:tc>
          <w:tcPr>
            <w:tcW w:w="1305" w:type="dxa"/>
            <w:vAlign w:val="center"/>
          </w:tcPr>
          <w:p w14:paraId="633C528D">
            <w:pPr>
              <w:pageBreakBefore w:val="0"/>
              <w:widowControl w:val="0"/>
              <w:wordWrap/>
              <w:overflowPunct/>
              <w:topLinePunct w:val="0"/>
              <w:bidi w:val="0"/>
              <w:spacing w:before="78" w:line="184" w:lineRule="auto"/>
              <w:jc w:val="center"/>
              <w:rPr>
                <w:rFonts w:hint="default" w:ascii="宋体" w:hAnsi="宋体" w:eastAsia="宋体" w:cs="宋体"/>
                <w:snapToGrid w:val="0"/>
                <w:color w:val="auto"/>
                <w:spacing w:val="0"/>
                <w:position w:val="0"/>
                <w:sz w:val="24"/>
                <w:szCs w:val="24"/>
                <w:lang w:val="en-US" w:eastAsia="zh-CN" w:bidi="ar-SA"/>
              </w:rPr>
            </w:pPr>
            <w:r>
              <w:rPr>
                <w:rFonts w:hint="eastAsia" w:ascii="宋体" w:hAnsi="宋体" w:eastAsia="宋体" w:cs="宋体"/>
                <w:color w:val="auto"/>
                <w:spacing w:val="0"/>
                <w:position w:val="0"/>
                <w:sz w:val="24"/>
                <w:szCs w:val="24"/>
                <w:lang w:val="en-US" w:eastAsia="zh-CN"/>
              </w:rPr>
              <w:t>投标保证金</w:t>
            </w:r>
          </w:p>
        </w:tc>
        <w:tc>
          <w:tcPr>
            <w:tcW w:w="7131" w:type="dxa"/>
            <w:vAlign w:val="top"/>
          </w:tcPr>
          <w:p w14:paraId="60B17D90">
            <w:pPr>
              <w:keepNext w:val="0"/>
              <w:keepLines w:val="0"/>
              <w:pageBreakBefore w:val="0"/>
              <w:kinsoku w:val="0"/>
              <w:wordWrap/>
              <w:overflowPunct/>
              <w:topLinePunct w:val="0"/>
              <w:autoSpaceDE w:val="0"/>
              <w:autoSpaceDN w:val="0"/>
              <w:bidi w:val="0"/>
              <w:adjustRightInd w:val="0"/>
              <w:snapToGrid w:val="0"/>
              <w:spacing w:line="360" w:lineRule="auto"/>
              <w:ind w:left="216" w:leftChars="103" w:firstLine="0" w:firstLineChars="0"/>
              <w:textAlignment w:val="baseline"/>
              <w:rPr>
                <w:rFonts w:hint="eastAsia" w:ascii="宋体" w:hAnsi="宋体" w:eastAsia="宋体" w:cs="宋体"/>
                <w:b/>
                <w:bCs/>
                <w:color w:val="auto"/>
                <w:spacing w:val="0"/>
                <w:position w:val="0"/>
                <w:sz w:val="24"/>
                <w:szCs w:val="24"/>
              </w:rPr>
            </w:pPr>
            <w:r>
              <w:rPr>
                <w:rFonts w:hint="eastAsia" w:asciiTheme="minorEastAsia" w:hAnsiTheme="minorEastAsia" w:eastAsiaTheme="minorEastAsia" w:cstheme="minorEastAsia"/>
                <w:color w:val="auto"/>
                <w:spacing w:val="0"/>
                <w:position w:val="0"/>
                <w:sz w:val="24"/>
                <w:szCs w:val="24"/>
                <w:lang w:eastAsia="zh-CN"/>
              </w:rPr>
              <w:sym w:font="Wingdings 2" w:char="00A3"/>
            </w:r>
            <w:r>
              <w:rPr>
                <w:rFonts w:hint="eastAsia" w:asciiTheme="minorEastAsia" w:hAnsiTheme="minorEastAsia" w:eastAsiaTheme="minorEastAsia" w:cstheme="minorEastAsia"/>
                <w:color w:val="auto"/>
                <w:spacing w:val="0"/>
                <w:position w:val="0"/>
                <w:sz w:val="24"/>
                <w:szCs w:val="24"/>
                <w:lang w:val="en-US" w:eastAsia="zh-CN"/>
              </w:rPr>
              <w:t xml:space="preserve"> </w:t>
            </w:r>
            <w:r>
              <w:rPr>
                <w:rFonts w:hint="eastAsia" w:ascii="宋体" w:hAnsi="宋体" w:eastAsia="宋体" w:cs="宋体"/>
                <w:color w:val="auto"/>
                <w:sz w:val="24"/>
                <w:szCs w:val="24"/>
                <w:highlight w:val="none"/>
                <w:u w:val="none"/>
              </w:rPr>
              <w:t>适用</w:t>
            </w:r>
          </w:p>
          <w:p w14:paraId="61115604">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firstLine="240" w:firstLineChars="100"/>
              <w:jc w:val="left"/>
              <w:textAlignment w:val="baseline"/>
              <w:rPr>
                <w:rFonts w:hint="eastAsia" w:ascii="宋体" w:hAnsi="宋体" w:eastAsia="宋体" w:cs="宋体"/>
                <w:b/>
                <w:bCs/>
                <w:color w:val="auto"/>
                <w:spacing w:val="0"/>
                <w:position w:val="0"/>
                <w:sz w:val="24"/>
                <w:szCs w:val="24"/>
                <w:lang w:val="en-US" w:eastAsia="zh-CN"/>
              </w:rPr>
            </w:pPr>
            <w:r>
              <w:rPr>
                <w:rFonts w:hint="eastAsia" w:asciiTheme="minorEastAsia" w:hAnsiTheme="minorEastAsia" w:eastAsiaTheme="minorEastAsia" w:cstheme="minorEastAsia"/>
                <w:color w:val="FF0000"/>
                <w:spacing w:val="0"/>
                <w:position w:val="0"/>
                <w:sz w:val="24"/>
                <w:szCs w:val="24"/>
                <w:lang w:eastAsia="zh-CN"/>
              </w:rPr>
              <w:sym w:font="Wingdings 2" w:char="0052"/>
            </w:r>
            <w:r>
              <w:rPr>
                <w:rFonts w:hint="eastAsia" w:asciiTheme="minorEastAsia" w:hAnsiTheme="minorEastAsia" w:eastAsiaTheme="minorEastAsia" w:cstheme="minorEastAsia"/>
                <w:color w:val="auto"/>
                <w:spacing w:val="0"/>
                <w:position w:val="0"/>
                <w:sz w:val="24"/>
                <w:szCs w:val="24"/>
                <w:lang w:val="en-US" w:eastAsia="zh-CN"/>
              </w:rPr>
              <w:t xml:space="preserve"> </w:t>
            </w:r>
            <w:r>
              <w:rPr>
                <w:rFonts w:hint="eastAsia" w:ascii="宋体" w:hAnsi="宋体" w:eastAsia="宋体" w:cs="宋体"/>
                <w:color w:val="auto"/>
                <w:sz w:val="24"/>
                <w:szCs w:val="24"/>
                <w:highlight w:val="none"/>
                <w:u w:val="none"/>
              </w:rPr>
              <w:t>不适用</w:t>
            </w:r>
          </w:p>
        </w:tc>
      </w:tr>
      <w:tr w14:paraId="05E75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900" w:type="dxa"/>
            <w:vAlign w:val="center"/>
          </w:tcPr>
          <w:p w14:paraId="22FD3AC7">
            <w:pPr>
              <w:pageBreakBefore w:val="0"/>
              <w:widowControl w:val="0"/>
              <w:wordWrap/>
              <w:overflowPunct/>
              <w:topLinePunct w:val="0"/>
              <w:bidi w:val="0"/>
              <w:spacing w:before="118" w:line="184" w:lineRule="auto"/>
              <w:jc w:val="center"/>
              <w:rPr>
                <w:rFonts w:hint="eastAsia" w:ascii="宋体" w:hAnsi="宋体" w:eastAsia="宋体" w:cs="宋体"/>
                <w:snapToGrid w:val="0"/>
                <w:color w:val="auto"/>
                <w:spacing w:val="0"/>
                <w:position w:val="0"/>
                <w:sz w:val="24"/>
                <w:szCs w:val="24"/>
                <w:lang w:val="en-US" w:eastAsia="zh-CN" w:bidi="ar-SA"/>
              </w:rPr>
            </w:pPr>
            <w:r>
              <w:rPr>
                <w:rFonts w:ascii="宋体" w:hAnsi="宋体" w:eastAsia="宋体" w:cs="宋体"/>
                <w:color w:val="auto"/>
                <w:spacing w:val="0"/>
                <w:position w:val="0"/>
                <w:sz w:val="24"/>
                <w:szCs w:val="24"/>
              </w:rPr>
              <w:t>1</w:t>
            </w:r>
            <w:r>
              <w:rPr>
                <w:rFonts w:hint="eastAsia" w:ascii="宋体" w:hAnsi="宋体" w:eastAsia="宋体" w:cs="宋体"/>
                <w:color w:val="auto"/>
                <w:spacing w:val="0"/>
                <w:position w:val="0"/>
                <w:sz w:val="24"/>
                <w:szCs w:val="24"/>
                <w:lang w:val="en-US" w:eastAsia="zh-CN"/>
              </w:rPr>
              <w:t>6</w:t>
            </w:r>
          </w:p>
        </w:tc>
        <w:tc>
          <w:tcPr>
            <w:tcW w:w="1305" w:type="dxa"/>
            <w:vAlign w:val="center"/>
          </w:tcPr>
          <w:p w14:paraId="557B675A">
            <w:pPr>
              <w:pageBreakBefore w:val="0"/>
              <w:widowControl w:val="0"/>
              <w:wordWrap/>
              <w:overflowPunct/>
              <w:topLinePunct w:val="0"/>
              <w:bidi w:val="0"/>
              <w:spacing w:before="118" w:line="184" w:lineRule="auto"/>
              <w:jc w:val="center"/>
              <w:rPr>
                <w:rFonts w:hint="default" w:ascii="宋体" w:hAnsi="宋体" w:eastAsia="宋体" w:cs="宋体"/>
                <w:snapToGrid w:val="0"/>
                <w:color w:val="auto"/>
                <w:spacing w:val="0"/>
                <w:position w:val="0"/>
                <w:sz w:val="24"/>
                <w:szCs w:val="24"/>
                <w:lang w:val="en-US" w:eastAsia="zh-CN" w:bidi="ar-SA"/>
              </w:rPr>
            </w:pPr>
            <w:r>
              <w:rPr>
                <w:rFonts w:hint="eastAsia" w:ascii="宋体" w:hAnsi="宋体" w:eastAsia="宋体" w:cs="宋体"/>
                <w:color w:val="auto"/>
                <w:spacing w:val="0"/>
                <w:position w:val="0"/>
                <w:sz w:val="24"/>
                <w:szCs w:val="24"/>
                <w:highlight w:val="none"/>
                <w:lang w:val="en-US" w:eastAsia="zh-CN"/>
              </w:rPr>
              <w:t>投标有效期</w:t>
            </w:r>
          </w:p>
        </w:tc>
        <w:tc>
          <w:tcPr>
            <w:tcW w:w="7131" w:type="dxa"/>
            <w:vAlign w:val="center"/>
          </w:tcPr>
          <w:p w14:paraId="0FB2B0A8">
            <w:pPr>
              <w:pageBreakBefore w:val="0"/>
              <w:widowControl w:val="0"/>
              <w:wordWrap/>
              <w:overflowPunct/>
              <w:topLinePunct w:val="0"/>
              <w:bidi w:val="0"/>
              <w:spacing w:before="36" w:line="219" w:lineRule="auto"/>
              <w:ind w:left="117" w:leftChars="0"/>
              <w:jc w:val="both"/>
              <w:rPr>
                <w:rFonts w:hint="eastAsia" w:ascii="宋体" w:hAnsi="宋体" w:eastAsia="宋体" w:cs="宋体"/>
                <w:snapToGrid w:val="0"/>
                <w:color w:val="auto"/>
                <w:spacing w:val="0"/>
                <w:position w:val="0"/>
                <w:sz w:val="24"/>
                <w:szCs w:val="24"/>
                <w:lang w:val="en-US" w:eastAsia="zh-CN" w:bidi="ar-SA"/>
              </w:rPr>
            </w:pPr>
            <w:r>
              <w:rPr>
                <w:rFonts w:ascii="宋体" w:hAnsi="宋体" w:eastAsia="宋体" w:cs="宋体"/>
                <w:color w:val="auto"/>
                <w:spacing w:val="0"/>
                <w:position w:val="0"/>
                <w:sz w:val="24"/>
                <w:szCs w:val="24"/>
                <w:lang w:eastAsia="zh-CN"/>
              </w:rPr>
              <w:t xml:space="preserve">从提交投标文件的截止之日起 </w:t>
            </w:r>
            <w:r>
              <w:rPr>
                <w:rFonts w:ascii="宋体" w:hAnsi="宋体" w:eastAsia="宋体" w:cs="宋体"/>
                <w:color w:val="auto"/>
                <w:spacing w:val="0"/>
                <w:position w:val="0"/>
                <w:sz w:val="24"/>
                <w:szCs w:val="24"/>
                <w:u w:val="single"/>
                <w:lang w:eastAsia="zh-CN"/>
              </w:rPr>
              <w:t xml:space="preserve">90 </w:t>
            </w:r>
            <w:r>
              <w:rPr>
                <w:rFonts w:ascii="宋体" w:hAnsi="宋体" w:eastAsia="宋体" w:cs="宋体"/>
                <w:color w:val="auto"/>
                <w:spacing w:val="0"/>
                <w:position w:val="0"/>
                <w:sz w:val="24"/>
                <w:szCs w:val="24"/>
                <w:lang w:eastAsia="zh-CN"/>
              </w:rPr>
              <w:t>天</w:t>
            </w:r>
          </w:p>
        </w:tc>
      </w:tr>
    </w:tbl>
    <w:tbl>
      <w:tblPr>
        <w:tblStyle w:val="25"/>
        <w:tblW w:w="93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5"/>
        <w:gridCol w:w="1255"/>
        <w:gridCol w:w="7161"/>
      </w:tblGrid>
      <w:tr w14:paraId="169D0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jc w:val="center"/>
        </w:trPr>
        <w:tc>
          <w:tcPr>
            <w:tcW w:w="945" w:type="dxa"/>
            <w:vAlign w:val="center"/>
          </w:tcPr>
          <w:p w14:paraId="6DBC0D35">
            <w:pPr>
              <w:pageBreakBefore w:val="0"/>
              <w:widowControl w:val="0"/>
              <w:wordWrap/>
              <w:overflowPunct/>
              <w:topLinePunct w:val="0"/>
              <w:bidi w:val="0"/>
              <w:spacing w:before="78" w:line="184" w:lineRule="auto"/>
              <w:jc w:val="center"/>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rPr>
              <w:t>1</w:t>
            </w:r>
            <w:r>
              <w:rPr>
                <w:rFonts w:hint="eastAsia" w:ascii="宋体" w:hAnsi="宋体" w:eastAsia="宋体" w:cs="宋体"/>
                <w:color w:val="auto"/>
                <w:spacing w:val="0"/>
                <w:position w:val="0"/>
                <w:sz w:val="24"/>
                <w:szCs w:val="24"/>
                <w:lang w:val="en-US" w:eastAsia="zh-CN"/>
              </w:rPr>
              <w:t>7</w:t>
            </w:r>
          </w:p>
        </w:tc>
        <w:tc>
          <w:tcPr>
            <w:tcW w:w="1255" w:type="dxa"/>
            <w:vAlign w:val="center"/>
          </w:tcPr>
          <w:p w14:paraId="2E81A6F8">
            <w:pPr>
              <w:keepNext w:val="0"/>
              <w:keepLines w:val="0"/>
              <w:pageBreakBefore w:val="0"/>
              <w:widowControl w:val="0"/>
              <w:kinsoku w:val="0"/>
              <w:wordWrap/>
              <w:overflowPunct/>
              <w:topLinePunct w:val="0"/>
              <w:autoSpaceDE w:val="0"/>
              <w:autoSpaceDN w:val="0"/>
              <w:bidi w:val="0"/>
              <w:adjustRightInd w:val="0"/>
              <w:snapToGrid w:val="0"/>
              <w:spacing w:before="78" w:line="240" w:lineRule="auto"/>
              <w:jc w:val="center"/>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投标截止</w:t>
            </w:r>
          </w:p>
          <w:p w14:paraId="339A35D3">
            <w:pPr>
              <w:keepNext w:val="0"/>
              <w:keepLines w:val="0"/>
              <w:pageBreakBefore w:val="0"/>
              <w:widowControl w:val="0"/>
              <w:kinsoku w:val="0"/>
              <w:wordWrap/>
              <w:overflowPunct/>
              <w:topLinePunct w:val="0"/>
              <w:autoSpaceDE w:val="0"/>
              <w:autoSpaceDN w:val="0"/>
              <w:bidi w:val="0"/>
              <w:adjustRightInd w:val="0"/>
              <w:snapToGrid w:val="0"/>
              <w:spacing w:before="78"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时间</w:t>
            </w:r>
          </w:p>
        </w:tc>
        <w:tc>
          <w:tcPr>
            <w:tcW w:w="7161" w:type="dxa"/>
            <w:vAlign w:val="center"/>
          </w:tcPr>
          <w:p w14:paraId="351D00AA">
            <w:pPr>
              <w:keepNext w:val="0"/>
              <w:keepLines w:val="0"/>
              <w:pageBreakBefore w:val="0"/>
              <w:widowControl w:val="0"/>
              <w:kinsoku w:val="0"/>
              <w:wordWrap/>
              <w:overflowPunct/>
              <w:topLinePunct w:val="0"/>
              <w:autoSpaceDE w:val="0"/>
              <w:autoSpaceDN w:val="0"/>
              <w:bidi w:val="0"/>
              <w:adjustRightInd w:val="0"/>
              <w:snapToGrid w:val="0"/>
              <w:spacing w:line="360" w:lineRule="auto"/>
              <w:ind w:left="11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投标截止时间：详见“第一章 投标邀请 ”</w:t>
            </w:r>
          </w:p>
          <w:p w14:paraId="23E44DDD">
            <w:pPr>
              <w:keepNext w:val="0"/>
              <w:keepLines w:val="0"/>
              <w:pageBreakBefore w:val="0"/>
              <w:widowControl w:val="0"/>
              <w:kinsoku w:val="0"/>
              <w:wordWrap/>
              <w:overflowPunct/>
              <w:topLinePunct w:val="0"/>
              <w:autoSpaceDE w:val="0"/>
              <w:autoSpaceDN w:val="0"/>
              <w:bidi w:val="0"/>
              <w:adjustRightInd w:val="0"/>
              <w:snapToGrid w:val="0"/>
              <w:spacing w:line="360" w:lineRule="auto"/>
              <w:ind w:left="118" w:right="106" w:hanging="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z w:val="24"/>
                <w:szCs w:val="24"/>
                <w:highlight w:val="none"/>
                <w:lang w:eastAsia="zh-CN"/>
              </w:rPr>
              <w:t>投标文件必须在投标截止时间前</w:t>
            </w:r>
            <w:r>
              <w:rPr>
                <w:rFonts w:hint="eastAsia" w:ascii="宋体" w:hAnsi="宋体" w:eastAsia="宋体" w:cs="宋体"/>
                <w:color w:val="auto"/>
                <w:sz w:val="24"/>
                <w:szCs w:val="24"/>
                <w:highlight w:val="none"/>
                <w:lang w:eastAsia="zh-CN"/>
              </w:rPr>
              <w:t>提交</w:t>
            </w:r>
            <w:r>
              <w:rPr>
                <w:rFonts w:ascii="宋体" w:hAnsi="宋体" w:eastAsia="宋体" w:cs="宋体"/>
                <w:color w:val="auto"/>
                <w:sz w:val="24"/>
                <w:szCs w:val="24"/>
                <w:highlight w:val="none"/>
                <w:lang w:eastAsia="zh-CN"/>
              </w:rPr>
              <w:t>到</w:t>
            </w:r>
            <w:r>
              <w:rPr>
                <w:rFonts w:hint="eastAsia" w:ascii="宋体" w:hAnsi="宋体" w:eastAsia="宋体" w:cs="宋体"/>
                <w:color w:val="auto"/>
                <w:sz w:val="24"/>
                <w:szCs w:val="24"/>
                <w:highlight w:val="none"/>
                <w:lang w:eastAsia="zh-CN"/>
              </w:rPr>
              <w:t>指定地点</w:t>
            </w:r>
            <w:r>
              <w:rPr>
                <w:rFonts w:ascii="宋体" w:hAnsi="宋体" w:eastAsia="宋体" w:cs="宋体"/>
                <w:color w:val="auto"/>
                <w:sz w:val="24"/>
                <w:szCs w:val="24"/>
                <w:highlight w:val="none"/>
                <w:lang w:eastAsia="zh-CN"/>
              </w:rPr>
              <w:t>；投标人未</w:t>
            </w:r>
            <w:r>
              <w:rPr>
                <w:rFonts w:hint="eastAsia" w:ascii="宋体" w:hAnsi="宋体" w:eastAsia="宋体" w:cs="宋体"/>
                <w:color w:val="auto"/>
                <w:sz w:val="24"/>
                <w:szCs w:val="24"/>
                <w:highlight w:val="none"/>
                <w:lang w:eastAsia="zh-CN"/>
              </w:rPr>
              <w:t>在</w:t>
            </w:r>
            <w:r>
              <w:rPr>
                <w:rFonts w:ascii="宋体" w:hAnsi="宋体" w:eastAsia="宋体" w:cs="宋体"/>
                <w:color w:val="auto"/>
                <w:sz w:val="24"/>
                <w:szCs w:val="24"/>
                <w:highlight w:val="none"/>
                <w:lang w:eastAsia="zh-CN"/>
              </w:rPr>
              <w:t>投标截止时间前进行签到的或未在规定时间内</w:t>
            </w:r>
            <w:r>
              <w:rPr>
                <w:rFonts w:hint="eastAsia" w:ascii="宋体" w:hAnsi="宋体" w:eastAsia="宋体" w:cs="宋体"/>
                <w:color w:val="auto"/>
                <w:sz w:val="24"/>
                <w:szCs w:val="24"/>
                <w:highlight w:val="none"/>
                <w:lang w:eastAsia="zh-CN"/>
              </w:rPr>
              <w:t>提交</w:t>
            </w:r>
            <w:r>
              <w:rPr>
                <w:rFonts w:ascii="宋体" w:hAnsi="宋体" w:eastAsia="宋体" w:cs="宋体"/>
                <w:color w:val="auto"/>
                <w:sz w:val="24"/>
                <w:szCs w:val="24"/>
                <w:highlight w:val="none"/>
                <w:lang w:eastAsia="zh-CN"/>
              </w:rPr>
              <w:t>投标文件的</w:t>
            </w:r>
            <w:r>
              <w:rPr>
                <w:rFonts w:ascii="宋体" w:hAnsi="宋体" w:eastAsia="宋体" w:cs="宋体"/>
                <w:b/>
                <w:bCs/>
                <w:color w:val="auto"/>
                <w:sz w:val="24"/>
                <w:szCs w:val="24"/>
                <w:highlight w:val="none"/>
                <w:lang w:eastAsia="zh-CN"/>
              </w:rPr>
              <w:t>，</w:t>
            </w:r>
            <w:r>
              <w:rPr>
                <w:rFonts w:hint="eastAsia"/>
                <w:b/>
                <w:bCs/>
                <w:color w:val="auto"/>
                <w:spacing w:val="0"/>
                <w:position w:val="0"/>
                <w:sz w:val="24"/>
                <w:szCs w:val="24"/>
                <w:highlight w:val="none"/>
                <w:lang w:eastAsia="zh-CN"/>
              </w:rPr>
              <w:t>投标无效。</w:t>
            </w:r>
          </w:p>
        </w:tc>
      </w:tr>
      <w:tr w14:paraId="4D276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6" w:hRule="atLeast"/>
          <w:jc w:val="center"/>
        </w:trPr>
        <w:tc>
          <w:tcPr>
            <w:tcW w:w="945" w:type="dxa"/>
            <w:vAlign w:val="center"/>
          </w:tcPr>
          <w:p w14:paraId="0E7BB60D">
            <w:pPr>
              <w:pageBreakBefore w:val="0"/>
              <w:widowControl w:val="0"/>
              <w:wordWrap/>
              <w:overflowPunct/>
              <w:topLinePunct w:val="0"/>
              <w:bidi w:val="0"/>
              <w:spacing w:before="78" w:line="184" w:lineRule="auto"/>
              <w:jc w:val="center"/>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17.4</w:t>
            </w:r>
          </w:p>
        </w:tc>
        <w:tc>
          <w:tcPr>
            <w:tcW w:w="1255" w:type="dxa"/>
            <w:vAlign w:val="center"/>
          </w:tcPr>
          <w:p w14:paraId="2AF5D132">
            <w:pPr>
              <w:keepNext w:val="0"/>
              <w:keepLines w:val="0"/>
              <w:pageBreakBefore w:val="0"/>
              <w:widowControl w:val="0"/>
              <w:kinsoku w:val="0"/>
              <w:wordWrap/>
              <w:overflowPunct/>
              <w:topLinePunct w:val="0"/>
              <w:autoSpaceDE w:val="0"/>
              <w:autoSpaceDN w:val="0"/>
              <w:bidi w:val="0"/>
              <w:adjustRightInd w:val="0"/>
              <w:snapToGrid w:val="0"/>
              <w:spacing w:before="78" w:line="240" w:lineRule="auto"/>
              <w:jc w:val="center"/>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原件及演示</w:t>
            </w:r>
          </w:p>
        </w:tc>
        <w:tc>
          <w:tcPr>
            <w:tcW w:w="7161" w:type="dxa"/>
            <w:vAlign w:val="center"/>
          </w:tcPr>
          <w:p w14:paraId="68BFD399">
            <w:pPr>
              <w:keepNext w:val="0"/>
              <w:keepLines w:val="0"/>
              <w:pageBreakBefore w:val="0"/>
              <w:widowControl w:val="0"/>
              <w:kinsoku w:val="0"/>
              <w:wordWrap/>
              <w:overflowPunct/>
              <w:topLinePunct w:val="0"/>
              <w:autoSpaceDE w:val="0"/>
              <w:autoSpaceDN w:val="0"/>
              <w:bidi w:val="0"/>
              <w:adjustRightInd w:val="0"/>
              <w:snapToGrid w:val="0"/>
              <w:spacing w:line="360" w:lineRule="auto"/>
              <w:ind w:left="118" w:right="106" w:hanging="4"/>
              <w:jc w:val="both"/>
              <w:textAlignment w:val="baseline"/>
              <w:rPr>
                <w:rFonts w:hint="eastAsia" w:asciiTheme="minorEastAsia" w:hAnsiTheme="minorEastAsia" w:eastAsiaTheme="minorEastAsia" w:cstheme="minorEastAsia"/>
                <w:color w:val="auto"/>
                <w:spacing w:val="0"/>
                <w:position w:val="0"/>
                <w:sz w:val="24"/>
                <w:szCs w:val="24"/>
                <w:lang w:val="en-US" w:eastAsia="zh-CN"/>
              </w:rPr>
            </w:pPr>
            <w:r>
              <w:rPr>
                <w:rFonts w:hint="eastAsia" w:asciiTheme="minorEastAsia" w:hAnsiTheme="minorEastAsia" w:eastAsiaTheme="minorEastAsia" w:cstheme="minorEastAsia"/>
                <w:color w:val="auto"/>
                <w:spacing w:val="0"/>
                <w:position w:val="0"/>
                <w:sz w:val="24"/>
                <w:szCs w:val="24"/>
                <w:lang w:val="en-US" w:eastAsia="zh-CN"/>
              </w:rPr>
              <w:t>本项目是否要求提供原件：</w:t>
            </w:r>
            <w:r>
              <w:rPr>
                <w:rFonts w:hint="eastAsia" w:asciiTheme="minorEastAsia" w:hAnsiTheme="minorEastAsia" w:eastAsiaTheme="minorEastAsia" w:cstheme="minorEastAsia"/>
                <w:color w:val="auto"/>
                <w:spacing w:val="0"/>
                <w:position w:val="0"/>
                <w:sz w:val="24"/>
                <w:szCs w:val="24"/>
                <w:lang w:eastAsia="zh-CN"/>
              </w:rPr>
              <w:sym w:font="Wingdings 2" w:char="00A3"/>
            </w:r>
            <w:r>
              <w:rPr>
                <w:rFonts w:hint="eastAsia" w:asciiTheme="minorEastAsia" w:hAnsiTheme="minorEastAsia" w:eastAsiaTheme="minorEastAsia" w:cstheme="minorEastAsia"/>
                <w:color w:val="auto"/>
                <w:spacing w:val="0"/>
                <w:position w:val="0"/>
                <w:sz w:val="24"/>
                <w:szCs w:val="24"/>
                <w:lang w:val="en-US" w:eastAsia="zh-CN"/>
              </w:rPr>
              <w:t xml:space="preserve"> 是   </w:t>
            </w:r>
            <w:r>
              <w:rPr>
                <w:rFonts w:hint="eastAsia" w:asciiTheme="minorEastAsia" w:hAnsiTheme="minorEastAsia" w:eastAsiaTheme="minorEastAsia" w:cstheme="minorEastAsia"/>
                <w:color w:val="FF0000"/>
                <w:spacing w:val="0"/>
                <w:position w:val="0"/>
                <w:sz w:val="24"/>
                <w:szCs w:val="24"/>
                <w:lang w:val="en-US" w:eastAsia="zh-CN"/>
              </w:rPr>
              <w:t xml:space="preserve"> </w:t>
            </w:r>
            <w:r>
              <w:rPr>
                <w:rFonts w:hint="eastAsia" w:asciiTheme="minorEastAsia" w:hAnsiTheme="minorEastAsia" w:eastAsiaTheme="minorEastAsia" w:cstheme="minorEastAsia"/>
                <w:color w:val="FF0000"/>
                <w:spacing w:val="0"/>
                <w:position w:val="0"/>
                <w:sz w:val="24"/>
                <w:szCs w:val="24"/>
                <w:lang w:val="en-US" w:eastAsia="zh-CN"/>
              </w:rPr>
              <w:sym w:font="Wingdings 2" w:char="0052"/>
            </w:r>
            <w:r>
              <w:rPr>
                <w:rFonts w:hint="eastAsia" w:asciiTheme="minorEastAsia" w:hAnsiTheme="minorEastAsia" w:eastAsiaTheme="minorEastAsia" w:cstheme="minorEastAsia"/>
                <w:color w:val="auto"/>
                <w:spacing w:val="0"/>
                <w:position w:val="0"/>
                <w:sz w:val="24"/>
                <w:szCs w:val="24"/>
                <w:lang w:val="en-US" w:eastAsia="zh-CN"/>
              </w:rPr>
              <w:t xml:space="preserve"> 否</w:t>
            </w:r>
          </w:p>
          <w:p w14:paraId="79268436">
            <w:pPr>
              <w:keepNext w:val="0"/>
              <w:keepLines w:val="0"/>
              <w:pageBreakBefore w:val="0"/>
              <w:widowControl w:val="0"/>
              <w:kinsoku w:val="0"/>
              <w:wordWrap/>
              <w:overflowPunct/>
              <w:topLinePunct w:val="0"/>
              <w:autoSpaceDE w:val="0"/>
              <w:autoSpaceDN w:val="0"/>
              <w:bidi w:val="0"/>
              <w:adjustRightInd w:val="0"/>
              <w:snapToGrid w:val="0"/>
              <w:spacing w:line="360" w:lineRule="auto"/>
              <w:ind w:left="118" w:right="106" w:hanging="4"/>
              <w:jc w:val="both"/>
              <w:textAlignment w:val="baseline"/>
              <w:rPr>
                <w:rFonts w:hint="default" w:asciiTheme="minorEastAsia" w:hAnsiTheme="minorEastAsia" w:eastAsiaTheme="minorEastAsia" w:cstheme="minorEastAsia"/>
                <w:color w:val="auto"/>
                <w:spacing w:val="0"/>
                <w:position w:val="0"/>
                <w:sz w:val="24"/>
                <w:szCs w:val="24"/>
                <w:u w:val="single"/>
                <w:lang w:val="en-US" w:eastAsia="zh-CN"/>
              </w:rPr>
            </w:pPr>
            <w:r>
              <w:rPr>
                <w:rFonts w:hint="eastAsia" w:asciiTheme="minorEastAsia" w:hAnsiTheme="minorEastAsia" w:eastAsiaTheme="minorEastAsia" w:cstheme="minorEastAsia"/>
                <w:color w:val="auto"/>
                <w:spacing w:val="0"/>
                <w:position w:val="0"/>
                <w:sz w:val="24"/>
                <w:szCs w:val="24"/>
                <w:lang w:val="en-US" w:eastAsia="zh-CN"/>
              </w:rPr>
              <w:t>原件提供要求：</w:t>
            </w:r>
            <w:r>
              <w:rPr>
                <w:rFonts w:hint="eastAsia" w:asciiTheme="minorEastAsia" w:hAnsiTheme="minorEastAsia" w:eastAsiaTheme="minorEastAsia" w:cstheme="minorEastAsia"/>
                <w:color w:val="auto"/>
                <w:spacing w:val="0"/>
                <w:position w:val="0"/>
                <w:sz w:val="24"/>
                <w:szCs w:val="24"/>
                <w:u w:val="single"/>
                <w:lang w:val="en-US" w:eastAsia="zh-CN"/>
              </w:rPr>
              <w:t xml:space="preserve">                 </w:t>
            </w:r>
          </w:p>
          <w:p w14:paraId="4E8B3055">
            <w:pPr>
              <w:keepNext w:val="0"/>
              <w:keepLines w:val="0"/>
              <w:pageBreakBefore w:val="0"/>
              <w:widowControl w:val="0"/>
              <w:kinsoku w:val="0"/>
              <w:wordWrap/>
              <w:overflowPunct/>
              <w:topLinePunct w:val="0"/>
              <w:autoSpaceDE w:val="0"/>
              <w:autoSpaceDN w:val="0"/>
              <w:bidi w:val="0"/>
              <w:adjustRightInd w:val="0"/>
              <w:snapToGrid w:val="0"/>
              <w:spacing w:line="360" w:lineRule="auto"/>
              <w:ind w:left="118" w:right="106" w:hanging="4"/>
              <w:jc w:val="both"/>
              <w:textAlignment w:val="baseline"/>
              <w:rPr>
                <w:rFonts w:hint="eastAsia" w:asciiTheme="minorEastAsia" w:hAnsiTheme="minorEastAsia" w:eastAsiaTheme="minorEastAsia" w:cstheme="minorEastAsia"/>
                <w:color w:val="auto"/>
                <w:spacing w:val="0"/>
                <w:position w:val="0"/>
                <w:sz w:val="24"/>
                <w:szCs w:val="24"/>
                <w:lang w:val="en-US" w:eastAsia="zh-CN"/>
              </w:rPr>
            </w:pPr>
            <w:r>
              <w:rPr>
                <w:rFonts w:hint="eastAsia" w:asciiTheme="minorEastAsia" w:hAnsiTheme="minorEastAsia" w:eastAsiaTheme="minorEastAsia" w:cstheme="minorEastAsia"/>
                <w:color w:val="auto"/>
                <w:spacing w:val="0"/>
                <w:position w:val="0"/>
                <w:sz w:val="24"/>
                <w:szCs w:val="24"/>
                <w:lang w:val="en-US" w:eastAsia="zh-CN"/>
              </w:rPr>
              <w:t>本项目是否要求演示：</w:t>
            </w:r>
            <w:r>
              <w:rPr>
                <w:rFonts w:hint="eastAsia" w:asciiTheme="minorEastAsia" w:hAnsiTheme="minorEastAsia" w:eastAsiaTheme="minorEastAsia" w:cstheme="minorEastAsia"/>
                <w:color w:val="auto"/>
                <w:spacing w:val="0"/>
                <w:position w:val="0"/>
                <w:sz w:val="24"/>
                <w:szCs w:val="24"/>
                <w:lang w:eastAsia="zh-CN"/>
              </w:rPr>
              <w:sym w:font="Wingdings 2" w:char="00A3"/>
            </w:r>
            <w:r>
              <w:rPr>
                <w:rFonts w:hint="eastAsia" w:asciiTheme="minorEastAsia" w:hAnsiTheme="minorEastAsia" w:eastAsiaTheme="minorEastAsia" w:cstheme="minorEastAsia"/>
                <w:color w:val="auto"/>
                <w:spacing w:val="0"/>
                <w:position w:val="0"/>
                <w:sz w:val="24"/>
                <w:szCs w:val="24"/>
                <w:lang w:val="en-US" w:eastAsia="zh-CN"/>
              </w:rPr>
              <w:t xml:space="preserve"> 是    </w:t>
            </w:r>
            <w:r>
              <w:rPr>
                <w:rFonts w:hint="eastAsia" w:asciiTheme="minorEastAsia" w:hAnsiTheme="minorEastAsia" w:eastAsiaTheme="minorEastAsia" w:cstheme="minorEastAsia"/>
                <w:color w:val="FF0000"/>
                <w:spacing w:val="0"/>
                <w:position w:val="0"/>
                <w:sz w:val="24"/>
                <w:szCs w:val="24"/>
                <w:lang w:val="en-US" w:eastAsia="zh-CN"/>
              </w:rPr>
              <w:sym w:font="Wingdings 2" w:char="0052"/>
            </w:r>
            <w:r>
              <w:rPr>
                <w:rFonts w:hint="eastAsia" w:asciiTheme="minorEastAsia" w:hAnsiTheme="minorEastAsia" w:eastAsiaTheme="minorEastAsia" w:cstheme="minorEastAsia"/>
                <w:color w:val="auto"/>
                <w:spacing w:val="0"/>
                <w:position w:val="0"/>
                <w:sz w:val="24"/>
                <w:szCs w:val="24"/>
                <w:lang w:val="en-US" w:eastAsia="zh-CN"/>
              </w:rPr>
              <w:t xml:space="preserve"> 否</w:t>
            </w:r>
          </w:p>
          <w:p w14:paraId="28F7B9C5">
            <w:pPr>
              <w:keepNext w:val="0"/>
              <w:keepLines w:val="0"/>
              <w:pageBreakBefore w:val="0"/>
              <w:widowControl w:val="0"/>
              <w:kinsoku w:val="0"/>
              <w:wordWrap/>
              <w:overflowPunct/>
              <w:topLinePunct w:val="0"/>
              <w:autoSpaceDE w:val="0"/>
              <w:autoSpaceDN w:val="0"/>
              <w:bidi w:val="0"/>
              <w:adjustRightInd w:val="0"/>
              <w:snapToGrid w:val="0"/>
              <w:spacing w:line="360" w:lineRule="auto"/>
              <w:ind w:left="118" w:right="106" w:hanging="4"/>
              <w:jc w:val="both"/>
              <w:textAlignment w:val="baseline"/>
              <w:rPr>
                <w:rFonts w:hint="default"/>
                <w:color w:val="auto"/>
                <w:spacing w:val="0"/>
                <w:position w:val="0"/>
                <w:lang w:val="en-US" w:eastAsia="zh-CN"/>
              </w:rPr>
            </w:pPr>
            <w:r>
              <w:rPr>
                <w:rFonts w:hint="eastAsia" w:asciiTheme="minorEastAsia" w:hAnsiTheme="minorEastAsia" w:eastAsiaTheme="minorEastAsia" w:cstheme="minorEastAsia"/>
                <w:color w:val="auto"/>
                <w:spacing w:val="0"/>
                <w:position w:val="0"/>
                <w:sz w:val="24"/>
                <w:szCs w:val="24"/>
                <w:lang w:val="en-US" w:eastAsia="zh-CN"/>
              </w:rPr>
              <w:t>演示要求：</w:t>
            </w:r>
            <w:r>
              <w:rPr>
                <w:rFonts w:hint="eastAsia" w:asciiTheme="minorEastAsia" w:hAnsiTheme="minorEastAsia" w:eastAsiaTheme="minorEastAsia" w:cstheme="minorEastAsia"/>
                <w:color w:val="auto"/>
                <w:spacing w:val="0"/>
                <w:position w:val="0"/>
                <w:sz w:val="24"/>
                <w:szCs w:val="24"/>
                <w:u w:val="single"/>
                <w:lang w:val="en-US" w:eastAsia="zh-CN"/>
              </w:rPr>
              <w:t xml:space="preserve">                     </w:t>
            </w:r>
          </w:p>
        </w:tc>
      </w:tr>
      <w:tr w14:paraId="5543D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8" w:hRule="atLeast"/>
          <w:jc w:val="center"/>
        </w:trPr>
        <w:tc>
          <w:tcPr>
            <w:tcW w:w="945" w:type="dxa"/>
            <w:vAlign w:val="center"/>
          </w:tcPr>
          <w:p w14:paraId="5AB16F3C">
            <w:pPr>
              <w:pageBreakBefore w:val="0"/>
              <w:widowControl w:val="0"/>
              <w:wordWrap/>
              <w:overflowPunct/>
              <w:topLinePunct w:val="0"/>
              <w:bidi w:val="0"/>
              <w:spacing w:before="120" w:line="184" w:lineRule="auto"/>
              <w:ind w:left="375"/>
              <w:jc w:val="both"/>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rPr>
              <w:t>1</w:t>
            </w:r>
            <w:r>
              <w:rPr>
                <w:rFonts w:hint="eastAsia" w:ascii="宋体" w:hAnsi="宋体" w:eastAsia="宋体" w:cs="宋体"/>
                <w:color w:val="auto"/>
                <w:spacing w:val="0"/>
                <w:position w:val="0"/>
                <w:sz w:val="24"/>
                <w:szCs w:val="24"/>
                <w:lang w:val="en-US" w:eastAsia="zh-CN"/>
              </w:rPr>
              <w:t>8</w:t>
            </w:r>
          </w:p>
        </w:tc>
        <w:tc>
          <w:tcPr>
            <w:tcW w:w="1255" w:type="dxa"/>
            <w:vAlign w:val="center"/>
          </w:tcPr>
          <w:p w14:paraId="7D01C524">
            <w:pPr>
              <w:pageBreakBefore w:val="0"/>
              <w:widowControl w:val="0"/>
              <w:wordWrap/>
              <w:overflowPunct/>
              <w:topLinePunct w:val="0"/>
              <w:bidi w:val="0"/>
              <w:spacing w:before="120" w:line="184" w:lineRule="auto"/>
              <w:ind w:left="375"/>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分包</w:t>
            </w:r>
          </w:p>
        </w:tc>
        <w:tc>
          <w:tcPr>
            <w:tcW w:w="7161" w:type="dxa"/>
            <w:vAlign w:val="center"/>
          </w:tcPr>
          <w:p w14:paraId="4A0775B0">
            <w:pPr>
              <w:keepNext w:val="0"/>
              <w:keepLines w:val="0"/>
              <w:pageBreakBefore w:val="0"/>
              <w:widowControl w:val="0"/>
              <w:kinsoku w:val="0"/>
              <w:wordWrap/>
              <w:overflowPunct/>
              <w:topLinePunct w:val="0"/>
              <w:autoSpaceDE w:val="0"/>
              <w:autoSpaceDN w:val="0"/>
              <w:bidi w:val="0"/>
              <w:adjustRightInd w:val="0"/>
              <w:snapToGrid w:val="0"/>
              <w:spacing w:line="360" w:lineRule="auto"/>
              <w:ind w:left="115"/>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lang w:eastAsia="zh-CN"/>
              </w:rPr>
              <w:t>本项目是否允许分包：</w:t>
            </w:r>
            <w:r>
              <w:rPr>
                <w:rFonts w:ascii="宋体" w:hAnsi="宋体" w:eastAsia="宋体" w:cs="宋体"/>
                <w:color w:val="auto"/>
                <w:spacing w:val="0"/>
                <w:position w:val="0"/>
                <w:sz w:val="24"/>
                <w:szCs w:val="24"/>
                <w:highlight w:val="none"/>
                <w:lang w:eastAsia="zh-CN"/>
              </w:rPr>
              <w:t xml:space="preserve"> </w:t>
            </w:r>
          </w:p>
          <w:p w14:paraId="4F4781B0">
            <w:pPr>
              <w:keepNext w:val="0"/>
              <w:keepLines w:val="0"/>
              <w:pageBreakBefore w:val="0"/>
              <w:widowControl w:val="0"/>
              <w:kinsoku w:val="0"/>
              <w:wordWrap/>
              <w:overflowPunct/>
              <w:topLinePunct w:val="0"/>
              <w:autoSpaceDE w:val="0"/>
              <w:autoSpaceDN w:val="0"/>
              <w:bidi w:val="0"/>
              <w:adjustRightInd w:val="0"/>
              <w:snapToGrid w:val="0"/>
              <w:spacing w:line="360" w:lineRule="auto"/>
              <w:ind w:left="237" w:leftChars="113" w:firstLine="362" w:firstLineChars="151"/>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FF0000"/>
                <w:spacing w:val="0"/>
                <w:position w:val="0"/>
                <w:sz w:val="24"/>
                <w:szCs w:val="24"/>
                <w:highlight w:val="none"/>
                <w:lang w:eastAsia="zh-CN"/>
              </w:rPr>
              <w:sym w:font="Wingdings 2" w:char="0052"/>
            </w:r>
            <w:r>
              <w:rPr>
                <w:rFonts w:hint="eastAsia" w:ascii="宋体" w:hAnsi="宋体" w:eastAsia="宋体" w:cs="宋体"/>
                <w:color w:val="auto"/>
                <w:spacing w:val="0"/>
                <w:position w:val="0"/>
                <w:sz w:val="24"/>
                <w:szCs w:val="24"/>
                <w:highlight w:val="none"/>
                <w:lang w:val="en-US" w:eastAsia="zh-CN"/>
              </w:rPr>
              <w:t xml:space="preserve"> </w:t>
            </w:r>
            <w:r>
              <w:rPr>
                <w:rFonts w:ascii="宋体" w:hAnsi="宋体" w:eastAsia="宋体" w:cs="宋体"/>
                <w:color w:val="auto"/>
                <w:spacing w:val="0"/>
                <w:position w:val="0"/>
                <w:sz w:val="24"/>
                <w:szCs w:val="24"/>
                <w:highlight w:val="none"/>
                <w:lang w:eastAsia="zh-CN"/>
              </w:rPr>
              <w:t>不允许</w:t>
            </w:r>
          </w:p>
          <w:p w14:paraId="5B7CBC41">
            <w:pPr>
              <w:keepNext w:val="0"/>
              <w:keepLines w:val="0"/>
              <w:pageBreakBefore w:val="0"/>
              <w:widowControl w:val="0"/>
              <w:kinsoku w:val="0"/>
              <w:wordWrap/>
              <w:overflowPunct/>
              <w:topLinePunct w:val="0"/>
              <w:autoSpaceDE w:val="0"/>
              <w:autoSpaceDN w:val="0"/>
              <w:bidi w:val="0"/>
              <w:adjustRightInd w:val="0"/>
              <w:snapToGrid w:val="0"/>
              <w:spacing w:line="360" w:lineRule="auto"/>
              <w:ind w:left="237" w:leftChars="113" w:firstLine="362" w:firstLineChars="151"/>
              <w:jc w:val="both"/>
              <w:textAlignment w:val="baseline"/>
              <w:rPr>
                <w:rFonts w:hint="eastAsia"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lang w:eastAsia="zh-CN"/>
              </w:rPr>
              <w:sym w:font="Wingdings 2" w:char="00A3"/>
            </w:r>
            <w:r>
              <w:rPr>
                <w:rFonts w:hint="eastAsia" w:ascii="宋体" w:hAnsi="宋体" w:eastAsia="宋体" w:cs="宋体"/>
                <w:color w:val="auto"/>
                <w:spacing w:val="0"/>
                <w:position w:val="0"/>
                <w:sz w:val="24"/>
                <w:szCs w:val="24"/>
                <w:highlight w:val="none"/>
                <w:lang w:val="en-US" w:eastAsia="zh-CN"/>
              </w:rPr>
              <w:t xml:space="preserve"> </w:t>
            </w:r>
            <w:r>
              <w:rPr>
                <w:rFonts w:ascii="宋体" w:hAnsi="宋体" w:eastAsia="宋体" w:cs="宋体"/>
                <w:color w:val="auto"/>
                <w:spacing w:val="0"/>
                <w:position w:val="0"/>
                <w:sz w:val="24"/>
                <w:szCs w:val="24"/>
                <w:highlight w:val="none"/>
                <w:lang w:eastAsia="zh-CN"/>
              </w:rPr>
              <w:t>允许</w:t>
            </w:r>
            <w:r>
              <w:rPr>
                <w:rFonts w:hint="eastAsia" w:ascii="宋体" w:hAnsi="宋体" w:eastAsia="宋体" w:cs="宋体"/>
                <w:color w:val="auto"/>
                <w:spacing w:val="0"/>
                <w:position w:val="0"/>
                <w:sz w:val="24"/>
                <w:szCs w:val="24"/>
                <w:highlight w:val="none"/>
                <w:lang w:val="en-US" w:eastAsia="zh-CN"/>
              </w:rPr>
              <w:t xml:space="preserve"> </w:t>
            </w:r>
          </w:p>
          <w:p w14:paraId="1E793E77">
            <w:pPr>
              <w:keepNext w:val="0"/>
              <w:keepLines w:val="0"/>
              <w:pageBreakBefore w:val="0"/>
              <w:widowControl w:val="0"/>
              <w:kinsoku w:val="0"/>
              <w:wordWrap/>
              <w:overflowPunct/>
              <w:topLinePunct w:val="0"/>
              <w:autoSpaceDE w:val="0"/>
              <w:autoSpaceDN w:val="0"/>
              <w:bidi w:val="0"/>
              <w:adjustRightInd w:val="0"/>
              <w:snapToGrid w:val="0"/>
              <w:spacing w:line="360" w:lineRule="auto"/>
              <w:ind w:left="237" w:leftChars="113" w:firstLine="362" w:firstLineChars="151"/>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具体要求：</w:t>
            </w:r>
          </w:p>
          <w:p w14:paraId="13741238">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（1）可以分包履行的具体内容：</w:t>
            </w:r>
            <w:r>
              <w:rPr>
                <w:rFonts w:hint="eastAsia" w:ascii="宋体" w:hAnsi="宋体" w:eastAsia="宋体" w:cs="宋体"/>
                <w:snapToGrid w:val="0"/>
                <w:color w:val="auto"/>
                <w:spacing w:val="0"/>
                <w:kern w:val="0"/>
                <w:position w:val="0"/>
                <w:sz w:val="24"/>
                <w:szCs w:val="24"/>
                <w:u w:val="single"/>
                <w:lang w:val="en-US" w:eastAsia="zh-CN" w:bidi="ar-SA"/>
              </w:rPr>
              <w:t xml:space="preserve">       </w:t>
            </w:r>
            <w:r>
              <w:rPr>
                <w:rFonts w:hint="eastAsia" w:ascii="宋体" w:hAnsi="宋体" w:eastAsia="宋体" w:cs="宋体"/>
                <w:snapToGrid w:val="0"/>
                <w:color w:val="auto"/>
                <w:spacing w:val="0"/>
                <w:kern w:val="0"/>
                <w:position w:val="0"/>
                <w:sz w:val="24"/>
                <w:szCs w:val="24"/>
                <w:lang w:val="en-US" w:eastAsia="zh-CN" w:bidi="ar-SA"/>
              </w:rPr>
              <w:t>；</w:t>
            </w:r>
          </w:p>
          <w:p w14:paraId="64405729">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（2）允许分包的金额或者比例：</w:t>
            </w:r>
            <w:r>
              <w:rPr>
                <w:rFonts w:hint="eastAsia" w:ascii="宋体" w:hAnsi="宋体" w:eastAsia="宋体" w:cs="宋体"/>
                <w:snapToGrid w:val="0"/>
                <w:color w:val="auto"/>
                <w:spacing w:val="0"/>
                <w:kern w:val="0"/>
                <w:position w:val="0"/>
                <w:sz w:val="24"/>
                <w:szCs w:val="24"/>
                <w:u w:val="single"/>
                <w:lang w:val="en-US" w:eastAsia="zh-CN" w:bidi="ar-SA"/>
              </w:rPr>
              <w:t xml:space="preserve">       </w:t>
            </w:r>
            <w:r>
              <w:rPr>
                <w:rFonts w:hint="eastAsia" w:ascii="宋体" w:hAnsi="宋体" w:eastAsia="宋体" w:cs="宋体"/>
                <w:snapToGrid w:val="0"/>
                <w:color w:val="auto"/>
                <w:spacing w:val="0"/>
                <w:kern w:val="0"/>
                <w:position w:val="0"/>
                <w:sz w:val="24"/>
                <w:szCs w:val="24"/>
                <w:lang w:val="en-US" w:eastAsia="zh-CN" w:bidi="ar-SA"/>
              </w:rPr>
              <w:t>；</w:t>
            </w:r>
          </w:p>
          <w:p w14:paraId="15D943CF">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color w:val="auto"/>
                <w:spacing w:val="0"/>
                <w:position w:val="0"/>
                <w:lang w:eastAsia="zh-CN"/>
              </w:rPr>
            </w:pPr>
            <w:r>
              <w:rPr>
                <w:rFonts w:hint="eastAsia" w:ascii="宋体" w:hAnsi="宋体" w:eastAsia="宋体" w:cs="宋体"/>
                <w:snapToGrid w:val="0"/>
                <w:color w:val="auto"/>
                <w:spacing w:val="0"/>
                <w:kern w:val="0"/>
                <w:position w:val="0"/>
                <w:sz w:val="24"/>
                <w:szCs w:val="24"/>
                <w:lang w:val="en-US" w:eastAsia="zh-CN" w:bidi="ar-SA"/>
              </w:rPr>
              <w:t>（3）其他要求：</w:t>
            </w:r>
            <w:r>
              <w:rPr>
                <w:rFonts w:hint="eastAsia" w:ascii="宋体" w:hAnsi="宋体" w:eastAsia="宋体" w:cs="宋体"/>
                <w:snapToGrid w:val="0"/>
                <w:color w:val="auto"/>
                <w:spacing w:val="0"/>
                <w:kern w:val="0"/>
                <w:position w:val="0"/>
                <w:sz w:val="24"/>
                <w:szCs w:val="24"/>
                <w:u w:val="single"/>
                <w:lang w:val="en-US" w:eastAsia="zh-CN" w:bidi="ar-SA"/>
              </w:rPr>
              <w:t xml:space="preserve">         </w:t>
            </w:r>
            <w:r>
              <w:rPr>
                <w:rFonts w:hint="eastAsia" w:ascii="宋体" w:hAnsi="宋体" w:eastAsia="宋体" w:cs="宋体"/>
                <w:snapToGrid w:val="0"/>
                <w:color w:val="auto"/>
                <w:spacing w:val="0"/>
                <w:kern w:val="0"/>
                <w:position w:val="0"/>
                <w:sz w:val="24"/>
                <w:szCs w:val="24"/>
                <w:lang w:val="en-US" w:eastAsia="zh-CN" w:bidi="ar-SA"/>
              </w:rPr>
              <w:t>。</w:t>
            </w:r>
          </w:p>
        </w:tc>
      </w:tr>
      <w:tr w14:paraId="6ECA1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jc w:val="center"/>
        </w:trPr>
        <w:tc>
          <w:tcPr>
            <w:tcW w:w="945" w:type="dxa"/>
            <w:vAlign w:val="center"/>
          </w:tcPr>
          <w:p w14:paraId="6AE870FE">
            <w:pPr>
              <w:pageBreakBefore w:val="0"/>
              <w:widowControl w:val="0"/>
              <w:wordWrap/>
              <w:overflowPunct/>
              <w:topLinePunct w:val="0"/>
              <w:bidi w:val="0"/>
              <w:spacing w:before="308" w:line="184" w:lineRule="auto"/>
              <w:jc w:val="center"/>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rPr>
              <w:t>2</w:t>
            </w:r>
            <w:r>
              <w:rPr>
                <w:rFonts w:hint="eastAsia" w:ascii="宋体" w:hAnsi="宋体" w:eastAsia="宋体" w:cs="宋体"/>
                <w:color w:val="auto"/>
                <w:spacing w:val="0"/>
                <w:position w:val="0"/>
                <w:sz w:val="24"/>
                <w:szCs w:val="24"/>
                <w:lang w:val="en-US" w:eastAsia="zh-CN"/>
              </w:rPr>
              <w:t>0</w:t>
            </w:r>
          </w:p>
        </w:tc>
        <w:tc>
          <w:tcPr>
            <w:tcW w:w="1255" w:type="dxa"/>
            <w:vAlign w:val="center"/>
          </w:tcPr>
          <w:p w14:paraId="4BB1F175">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开标时间</w:t>
            </w:r>
          </w:p>
          <w:p w14:paraId="7208239F">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及地点</w:t>
            </w:r>
          </w:p>
        </w:tc>
        <w:tc>
          <w:tcPr>
            <w:tcW w:w="7161" w:type="dxa"/>
            <w:vAlign w:val="center"/>
          </w:tcPr>
          <w:p w14:paraId="0015A812">
            <w:pPr>
              <w:keepNext w:val="0"/>
              <w:keepLines w:val="0"/>
              <w:pageBreakBefore w:val="0"/>
              <w:widowControl w:val="0"/>
              <w:kinsoku w:val="0"/>
              <w:wordWrap/>
              <w:overflowPunct/>
              <w:topLinePunct w:val="0"/>
              <w:autoSpaceDE w:val="0"/>
              <w:autoSpaceDN w:val="0"/>
              <w:bidi w:val="0"/>
              <w:adjustRightInd w:val="0"/>
              <w:snapToGrid w:val="0"/>
              <w:spacing w:line="360" w:lineRule="auto"/>
              <w:ind w:right="109" w:firstLine="240" w:firstLineChars="100"/>
              <w:jc w:val="left"/>
              <w:textAlignment w:val="baseline"/>
              <w:rPr>
                <w:rFonts w:hint="eastAsia"/>
                <w:b/>
                <w:bCs/>
                <w:color w:val="auto"/>
                <w:spacing w:val="0"/>
                <w:position w:val="0"/>
                <w:sz w:val="24"/>
                <w:szCs w:val="24"/>
                <w:highlight w:val="none"/>
                <w:lang w:eastAsia="zh-CN"/>
              </w:rPr>
            </w:pPr>
            <w:r>
              <w:rPr>
                <w:rFonts w:hint="eastAsia"/>
                <w:b/>
                <w:bCs/>
                <w:color w:val="auto"/>
                <w:spacing w:val="0"/>
                <w:position w:val="0"/>
                <w:sz w:val="24"/>
                <w:szCs w:val="24"/>
                <w:highlight w:val="none"/>
                <w:lang w:eastAsia="zh-CN"/>
              </w:rPr>
              <w:t>开标时间：详见“第一章 投标邀请 ”</w:t>
            </w:r>
          </w:p>
          <w:p w14:paraId="5D709A00">
            <w:pPr>
              <w:keepNext w:val="0"/>
              <w:keepLines w:val="0"/>
              <w:pageBreakBefore w:val="0"/>
              <w:widowControl w:val="0"/>
              <w:kinsoku w:val="0"/>
              <w:wordWrap/>
              <w:overflowPunct/>
              <w:topLinePunct w:val="0"/>
              <w:autoSpaceDE w:val="0"/>
              <w:autoSpaceDN w:val="0"/>
              <w:bidi w:val="0"/>
              <w:adjustRightInd w:val="0"/>
              <w:snapToGrid w:val="0"/>
              <w:spacing w:line="360" w:lineRule="auto"/>
              <w:ind w:right="109" w:firstLine="240" w:firstLineChars="100"/>
              <w:jc w:val="left"/>
              <w:textAlignment w:val="baseline"/>
              <w:rPr>
                <w:rFonts w:ascii="宋体" w:hAnsi="宋体" w:eastAsia="宋体" w:cs="宋体"/>
                <w:color w:val="auto"/>
                <w:spacing w:val="0"/>
                <w:position w:val="0"/>
                <w:sz w:val="24"/>
                <w:szCs w:val="24"/>
                <w:lang w:eastAsia="zh-CN"/>
              </w:rPr>
            </w:pPr>
            <w:r>
              <w:rPr>
                <w:rFonts w:hint="eastAsia"/>
                <w:b/>
                <w:bCs/>
                <w:color w:val="auto"/>
                <w:spacing w:val="0"/>
                <w:position w:val="0"/>
                <w:sz w:val="24"/>
                <w:szCs w:val="24"/>
                <w:highlight w:val="none"/>
                <w:lang w:eastAsia="zh-CN"/>
              </w:rPr>
              <w:t>开标地点：详见“第一章 投标邀请 ”</w:t>
            </w:r>
          </w:p>
        </w:tc>
      </w:tr>
      <w:tr w14:paraId="58F6E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jc w:val="center"/>
        </w:trPr>
        <w:tc>
          <w:tcPr>
            <w:tcW w:w="945" w:type="dxa"/>
            <w:vAlign w:val="center"/>
          </w:tcPr>
          <w:p w14:paraId="7A6BD082">
            <w:pPr>
              <w:pageBreakBefore w:val="0"/>
              <w:widowControl w:val="0"/>
              <w:wordWrap/>
              <w:overflowPunct/>
              <w:topLinePunct w:val="0"/>
              <w:bidi w:val="0"/>
              <w:spacing w:before="78" w:line="184" w:lineRule="auto"/>
              <w:jc w:val="center"/>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rPr>
              <w:t>2</w:t>
            </w:r>
            <w:r>
              <w:rPr>
                <w:rFonts w:hint="eastAsia" w:ascii="宋体" w:hAnsi="宋体" w:eastAsia="宋体" w:cs="宋体"/>
                <w:color w:val="auto"/>
                <w:spacing w:val="0"/>
                <w:position w:val="0"/>
                <w:sz w:val="24"/>
                <w:szCs w:val="24"/>
                <w:highlight w:val="none"/>
                <w:lang w:val="en-US" w:eastAsia="zh-CN"/>
              </w:rPr>
              <w:t>2</w:t>
            </w:r>
            <w:r>
              <w:rPr>
                <w:rFonts w:ascii="宋体" w:hAnsi="宋体" w:eastAsia="宋体" w:cs="宋体"/>
                <w:color w:val="auto"/>
                <w:spacing w:val="0"/>
                <w:position w:val="0"/>
                <w:sz w:val="24"/>
                <w:szCs w:val="24"/>
                <w:highlight w:val="none"/>
              </w:rPr>
              <w:t>.1</w:t>
            </w:r>
          </w:p>
        </w:tc>
        <w:tc>
          <w:tcPr>
            <w:tcW w:w="1255" w:type="dxa"/>
            <w:vAlign w:val="center"/>
          </w:tcPr>
          <w:p w14:paraId="2FECAF93">
            <w:pPr>
              <w:pageBreakBefore w:val="0"/>
              <w:widowControl w:val="0"/>
              <w:wordWrap/>
              <w:overflowPunct/>
              <w:topLinePunct w:val="0"/>
              <w:bidi w:val="0"/>
              <w:spacing w:before="78" w:line="184" w:lineRule="auto"/>
              <w:jc w:val="center"/>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lang w:eastAsia="zh-CN"/>
              </w:rPr>
              <w:t>评标方法</w:t>
            </w:r>
          </w:p>
        </w:tc>
        <w:tc>
          <w:tcPr>
            <w:tcW w:w="7161" w:type="dxa"/>
            <w:vAlign w:val="center"/>
          </w:tcPr>
          <w:p w14:paraId="113577F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240" w:firstLineChars="100"/>
              <w:jc w:val="both"/>
              <w:textAlignment w:val="baseline"/>
              <w:rPr>
                <w:rFonts w:hint="eastAsia"/>
                <w:color w:val="auto"/>
                <w:spacing w:val="0"/>
                <w:position w:val="0"/>
                <w:sz w:val="24"/>
                <w:szCs w:val="24"/>
                <w:highlight w:val="none"/>
                <w:lang w:eastAsia="zh-CN"/>
              </w:rPr>
            </w:pPr>
            <w:r>
              <w:rPr>
                <w:rFonts w:hint="eastAsia"/>
                <w:color w:val="auto"/>
                <w:spacing w:val="0"/>
                <w:position w:val="0"/>
                <w:sz w:val="24"/>
                <w:szCs w:val="24"/>
                <w:highlight w:val="none"/>
                <w:lang w:eastAsia="zh-CN"/>
              </w:rPr>
              <w:sym w:font="Wingdings 2" w:char="00A3"/>
            </w:r>
            <w:r>
              <w:rPr>
                <w:rFonts w:hint="eastAsia"/>
                <w:color w:val="auto"/>
                <w:spacing w:val="0"/>
                <w:position w:val="0"/>
                <w:sz w:val="24"/>
                <w:szCs w:val="24"/>
                <w:highlight w:val="none"/>
                <w:lang w:val="en-US" w:eastAsia="zh-CN"/>
              </w:rPr>
              <w:t xml:space="preserve">  </w:t>
            </w:r>
            <w:r>
              <w:rPr>
                <w:rFonts w:hint="eastAsia"/>
                <w:color w:val="auto"/>
                <w:spacing w:val="0"/>
                <w:position w:val="0"/>
                <w:sz w:val="24"/>
                <w:szCs w:val="24"/>
                <w:highlight w:val="none"/>
                <w:lang w:eastAsia="zh-CN"/>
              </w:rPr>
              <w:t>最低评标价法</w:t>
            </w:r>
            <w:r>
              <w:rPr>
                <w:rFonts w:hint="eastAsia"/>
                <w:color w:val="auto"/>
                <w:spacing w:val="0"/>
                <w:position w:val="0"/>
                <w:sz w:val="24"/>
                <w:szCs w:val="24"/>
                <w:highlight w:val="none"/>
                <w:lang w:val="en-US" w:eastAsia="zh-CN"/>
              </w:rPr>
              <w:t xml:space="preserve"> </w:t>
            </w:r>
          </w:p>
          <w:p w14:paraId="02310BF7">
            <w:pPr>
              <w:keepNext w:val="0"/>
              <w:keepLines w:val="0"/>
              <w:pageBreakBefore w:val="0"/>
              <w:widowControl w:val="0"/>
              <w:kinsoku w:val="0"/>
              <w:wordWrap/>
              <w:overflowPunct/>
              <w:topLinePunct w:val="0"/>
              <w:autoSpaceDE w:val="0"/>
              <w:autoSpaceDN w:val="0"/>
              <w:bidi w:val="0"/>
              <w:adjustRightInd w:val="0"/>
              <w:snapToGrid w:val="0"/>
              <w:spacing w:line="360" w:lineRule="auto"/>
              <w:ind w:right="109" w:firstLine="240" w:firstLineChars="100"/>
              <w:jc w:val="both"/>
              <w:textAlignment w:val="baseline"/>
              <w:rPr>
                <w:rFonts w:hint="eastAsia"/>
                <w:color w:val="auto"/>
                <w:spacing w:val="0"/>
                <w:position w:val="0"/>
                <w:sz w:val="24"/>
                <w:szCs w:val="24"/>
                <w:highlight w:val="none"/>
                <w:lang w:eastAsia="zh-CN"/>
              </w:rPr>
            </w:pPr>
            <w:r>
              <w:rPr>
                <w:rFonts w:hint="eastAsia"/>
                <w:color w:val="FF0000"/>
                <w:spacing w:val="0"/>
                <w:position w:val="0"/>
                <w:sz w:val="24"/>
                <w:szCs w:val="24"/>
                <w:highlight w:val="none"/>
                <w:lang w:eastAsia="zh-CN"/>
              </w:rPr>
              <w:sym w:font="Wingdings 2" w:char="0052"/>
            </w:r>
            <w:r>
              <w:rPr>
                <w:rFonts w:hint="eastAsia"/>
                <w:color w:val="FF0000"/>
                <w:spacing w:val="0"/>
                <w:position w:val="0"/>
                <w:sz w:val="24"/>
                <w:szCs w:val="24"/>
                <w:highlight w:val="none"/>
                <w:lang w:val="en-US" w:eastAsia="zh-CN"/>
              </w:rPr>
              <w:t xml:space="preserve"> </w:t>
            </w:r>
            <w:r>
              <w:rPr>
                <w:rFonts w:hint="eastAsia"/>
                <w:color w:val="auto"/>
                <w:spacing w:val="0"/>
                <w:position w:val="0"/>
                <w:sz w:val="24"/>
                <w:szCs w:val="24"/>
                <w:highlight w:val="none"/>
                <w:lang w:val="en-US" w:eastAsia="zh-CN"/>
              </w:rPr>
              <w:t xml:space="preserve"> 综合</w:t>
            </w:r>
            <w:r>
              <w:rPr>
                <w:rFonts w:hint="eastAsia"/>
                <w:color w:val="auto"/>
                <w:spacing w:val="0"/>
                <w:position w:val="0"/>
                <w:sz w:val="24"/>
                <w:szCs w:val="24"/>
                <w:highlight w:val="none"/>
                <w:lang w:eastAsia="zh-CN"/>
              </w:rPr>
              <w:t>评</w:t>
            </w:r>
            <w:r>
              <w:rPr>
                <w:rFonts w:hint="eastAsia"/>
                <w:color w:val="auto"/>
                <w:spacing w:val="0"/>
                <w:position w:val="0"/>
                <w:sz w:val="24"/>
                <w:szCs w:val="24"/>
                <w:highlight w:val="none"/>
                <w:lang w:val="en-US" w:eastAsia="zh-CN"/>
              </w:rPr>
              <w:t>分</w:t>
            </w:r>
            <w:r>
              <w:rPr>
                <w:rFonts w:hint="eastAsia"/>
                <w:color w:val="auto"/>
                <w:spacing w:val="0"/>
                <w:position w:val="0"/>
                <w:sz w:val="24"/>
                <w:szCs w:val="24"/>
                <w:highlight w:val="none"/>
                <w:lang w:eastAsia="zh-CN"/>
              </w:rPr>
              <w:t>法</w:t>
            </w:r>
          </w:p>
          <w:p w14:paraId="6A119CE6">
            <w:pPr>
              <w:keepNext w:val="0"/>
              <w:keepLines w:val="0"/>
              <w:pageBreakBefore w:val="0"/>
              <w:widowControl w:val="0"/>
              <w:kinsoku w:val="0"/>
              <w:wordWrap/>
              <w:overflowPunct/>
              <w:topLinePunct w:val="0"/>
              <w:autoSpaceDE w:val="0"/>
              <w:autoSpaceDN w:val="0"/>
              <w:bidi w:val="0"/>
              <w:adjustRightInd w:val="0"/>
              <w:snapToGrid w:val="0"/>
              <w:spacing w:line="360" w:lineRule="auto"/>
              <w:ind w:right="109" w:firstLine="240" w:firstLineChars="100"/>
              <w:jc w:val="both"/>
              <w:textAlignment w:val="baseline"/>
              <w:rPr>
                <w:rFonts w:hint="eastAsia"/>
                <w:color w:val="auto"/>
                <w:spacing w:val="0"/>
                <w:position w:val="0"/>
                <w:sz w:val="24"/>
                <w:szCs w:val="24"/>
                <w:highlight w:val="none"/>
                <w:lang w:eastAsia="zh-CN"/>
              </w:rPr>
            </w:pPr>
            <w:r>
              <w:rPr>
                <w:rFonts w:hint="eastAsia"/>
                <w:b/>
                <w:bCs/>
                <w:color w:val="auto"/>
                <w:sz w:val="24"/>
                <w:szCs w:val="24"/>
                <w:highlight w:val="none"/>
                <w:lang w:eastAsia="zh-CN"/>
              </w:rPr>
              <w:t>本项目对小型、微型企业和监狱企业、残疾人福利性单位，实行报价优惠</w:t>
            </w:r>
            <w:r>
              <w:rPr>
                <w:rFonts w:hint="eastAsia"/>
                <w:b/>
                <w:bCs/>
                <w:color w:val="auto"/>
                <w:sz w:val="24"/>
                <w:szCs w:val="24"/>
                <w:highlight w:val="none"/>
                <w:u w:val="single"/>
                <w:lang w:eastAsia="zh-CN"/>
              </w:rPr>
              <w:t xml:space="preserve"> </w:t>
            </w:r>
            <w:r>
              <w:rPr>
                <w:rFonts w:hint="eastAsia"/>
                <w:b/>
                <w:bCs/>
                <w:color w:val="FF0000"/>
                <w:sz w:val="24"/>
                <w:szCs w:val="24"/>
                <w:highlight w:val="none"/>
                <w:u w:val="single"/>
                <w:lang w:eastAsia="zh-CN"/>
              </w:rPr>
              <w:t xml:space="preserve"> 10%</w:t>
            </w:r>
            <w:r>
              <w:rPr>
                <w:rFonts w:hint="eastAsia"/>
                <w:b/>
                <w:bCs/>
                <w:color w:val="auto"/>
                <w:sz w:val="24"/>
                <w:szCs w:val="24"/>
                <w:highlight w:val="none"/>
                <w:u w:val="single"/>
                <w:lang w:eastAsia="zh-CN"/>
              </w:rPr>
              <w:t xml:space="preserve"> </w:t>
            </w:r>
            <w:r>
              <w:rPr>
                <w:rFonts w:hint="eastAsia"/>
                <w:b/>
                <w:bCs/>
                <w:color w:val="auto"/>
                <w:sz w:val="24"/>
                <w:szCs w:val="24"/>
                <w:highlight w:val="none"/>
                <w:lang w:eastAsia="zh-CN"/>
              </w:rPr>
              <w:t xml:space="preserve"> ，用扣除后的价格参与评审。</w:t>
            </w:r>
          </w:p>
        </w:tc>
      </w:tr>
      <w:tr w14:paraId="610B5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945" w:type="dxa"/>
            <w:vAlign w:val="center"/>
          </w:tcPr>
          <w:p w14:paraId="6FF35A80">
            <w:pPr>
              <w:pageBreakBefore w:val="0"/>
              <w:widowControl w:val="0"/>
              <w:wordWrap/>
              <w:overflowPunct/>
              <w:topLinePunct w:val="0"/>
              <w:bidi w:val="0"/>
              <w:spacing w:before="78" w:line="184" w:lineRule="auto"/>
              <w:jc w:val="center"/>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22.2</w:t>
            </w:r>
          </w:p>
        </w:tc>
        <w:tc>
          <w:tcPr>
            <w:tcW w:w="1255" w:type="dxa"/>
            <w:vAlign w:val="center"/>
          </w:tcPr>
          <w:p w14:paraId="2A564ADD">
            <w:pPr>
              <w:pageBreakBefore w:val="0"/>
              <w:widowControl w:val="0"/>
              <w:wordWrap/>
              <w:overflowPunct/>
              <w:topLinePunct w:val="0"/>
              <w:bidi w:val="0"/>
              <w:spacing w:before="78" w:line="184" w:lineRule="auto"/>
              <w:jc w:val="center"/>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评标标准</w:t>
            </w:r>
          </w:p>
        </w:tc>
        <w:tc>
          <w:tcPr>
            <w:tcW w:w="7161" w:type="dxa"/>
            <w:vAlign w:val="center"/>
          </w:tcPr>
          <w:p w14:paraId="4702C28A">
            <w:pPr>
              <w:keepNext w:val="0"/>
              <w:keepLines w:val="0"/>
              <w:pageBreakBefore w:val="0"/>
              <w:widowControl w:val="0"/>
              <w:kinsoku w:val="0"/>
              <w:wordWrap/>
              <w:overflowPunct/>
              <w:topLinePunct w:val="0"/>
              <w:autoSpaceDE w:val="0"/>
              <w:autoSpaceDN w:val="0"/>
              <w:bidi w:val="0"/>
              <w:adjustRightInd w:val="0"/>
              <w:snapToGrid w:val="0"/>
              <w:spacing w:line="240" w:lineRule="auto"/>
              <w:ind w:left="113"/>
              <w:jc w:val="left"/>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详见招标文件第六章 评标方法</w:t>
            </w:r>
          </w:p>
        </w:tc>
      </w:tr>
      <w:tr w14:paraId="3D934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jc w:val="center"/>
        </w:trPr>
        <w:tc>
          <w:tcPr>
            <w:tcW w:w="945" w:type="dxa"/>
            <w:vAlign w:val="center"/>
          </w:tcPr>
          <w:p w14:paraId="41AE930D">
            <w:pPr>
              <w:pageBreakBefore w:val="0"/>
              <w:widowControl w:val="0"/>
              <w:wordWrap/>
              <w:overflowPunct/>
              <w:topLinePunct w:val="0"/>
              <w:bidi w:val="0"/>
              <w:spacing w:before="217" w:line="183" w:lineRule="auto"/>
              <w:jc w:val="center"/>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rPr>
              <w:t>2</w:t>
            </w:r>
            <w:r>
              <w:rPr>
                <w:rFonts w:hint="eastAsia" w:ascii="宋体" w:hAnsi="宋体" w:eastAsia="宋体" w:cs="宋体"/>
                <w:color w:val="auto"/>
                <w:spacing w:val="0"/>
                <w:position w:val="0"/>
                <w:sz w:val="24"/>
                <w:szCs w:val="24"/>
                <w:lang w:val="en-US" w:eastAsia="zh-CN"/>
              </w:rPr>
              <w:t>7.1</w:t>
            </w:r>
          </w:p>
        </w:tc>
        <w:tc>
          <w:tcPr>
            <w:tcW w:w="1255" w:type="dxa"/>
            <w:vAlign w:val="center"/>
          </w:tcPr>
          <w:p w14:paraId="16D3B562">
            <w:pPr>
              <w:pageBreakBefore w:val="0"/>
              <w:widowControl w:val="0"/>
              <w:wordWrap/>
              <w:overflowPunct/>
              <w:topLinePunct w:val="0"/>
              <w:bidi w:val="0"/>
              <w:spacing w:before="217" w:line="183" w:lineRule="auto"/>
              <w:jc w:val="center"/>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履约保证金</w:t>
            </w:r>
          </w:p>
        </w:tc>
        <w:tc>
          <w:tcPr>
            <w:tcW w:w="7161" w:type="dxa"/>
            <w:vAlign w:val="bottom"/>
          </w:tcPr>
          <w:p w14:paraId="24FEC7AF">
            <w:pPr>
              <w:keepNext w:val="0"/>
              <w:keepLines w:val="0"/>
              <w:pageBreakBefore w:val="0"/>
              <w:widowControl w:val="0"/>
              <w:kinsoku w:val="0"/>
              <w:wordWrap/>
              <w:overflowPunct/>
              <w:topLinePunct w:val="0"/>
              <w:autoSpaceDE w:val="0"/>
              <w:autoSpaceDN w:val="0"/>
              <w:bidi w:val="0"/>
              <w:adjustRightInd w:val="0"/>
              <w:snapToGrid w:val="0"/>
              <w:spacing w:line="360" w:lineRule="auto"/>
              <w:ind w:left="216" w:leftChars="103" w:firstLine="0" w:firstLineChars="0"/>
              <w:jc w:val="both"/>
              <w:textAlignment w:val="baseline"/>
              <w:rPr>
                <w:rFonts w:ascii="宋体" w:hAnsi="宋体" w:eastAsia="宋体" w:cs="宋体"/>
                <w:color w:val="auto"/>
                <w:spacing w:val="0"/>
                <w:position w:val="0"/>
                <w:sz w:val="24"/>
                <w:szCs w:val="24"/>
                <w:lang w:eastAsia="zh-CN"/>
              </w:rPr>
            </w:pPr>
            <w:r>
              <w:rPr>
                <w:rFonts w:hint="eastAsia" w:asciiTheme="minorEastAsia" w:hAnsiTheme="minorEastAsia" w:eastAsiaTheme="minorEastAsia" w:cstheme="minorEastAsia"/>
                <w:color w:val="auto"/>
                <w:spacing w:val="0"/>
                <w:position w:val="0"/>
                <w:sz w:val="24"/>
                <w:szCs w:val="24"/>
                <w:lang w:eastAsia="zh-CN"/>
              </w:rPr>
              <w:sym w:font="Wingdings 2" w:char="00A3"/>
            </w:r>
            <w:r>
              <w:rPr>
                <w:rFonts w:hint="eastAsia" w:asciiTheme="minorEastAsia" w:hAnsiTheme="minorEastAsia" w:eastAsiaTheme="minorEastAsia" w:cstheme="minorEastAsia"/>
                <w:color w:val="auto"/>
                <w:spacing w:val="0"/>
                <w:position w:val="0"/>
                <w:sz w:val="24"/>
                <w:szCs w:val="24"/>
                <w:lang w:val="en-US" w:eastAsia="zh-CN"/>
              </w:rPr>
              <w:t xml:space="preserve"> </w:t>
            </w:r>
            <w:r>
              <w:rPr>
                <w:rFonts w:hint="eastAsia" w:ascii="宋体" w:hAnsi="宋体" w:eastAsia="宋体" w:cs="宋体"/>
                <w:color w:val="auto"/>
                <w:sz w:val="24"/>
                <w:szCs w:val="24"/>
                <w:highlight w:val="none"/>
                <w:u w:val="none"/>
              </w:rPr>
              <w:t>适用</w:t>
            </w:r>
          </w:p>
          <w:p w14:paraId="57CAD314">
            <w:pPr>
              <w:keepNext w:val="0"/>
              <w:keepLines w:val="0"/>
              <w:pageBreakBefore w:val="0"/>
              <w:widowControl w:val="0"/>
              <w:kinsoku w:val="0"/>
              <w:wordWrap/>
              <w:overflowPunct/>
              <w:topLinePunct w:val="0"/>
              <w:autoSpaceDE w:val="0"/>
              <w:autoSpaceDN w:val="0"/>
              <w:bidi w:val="0"/>
              <w:adjustRightInd w:val="0"/>
              <w:snapToGrid w:val="0"/>
              <w:spacing w:line="360" w:lineRule="auto"/>
              <w:ind w:left="216" w:leftChars="103" w:firstLine="0" w:firstLineChars="0"/>
              <w:jc w:val="both"/>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Theme="minorEastAsia" w:hAnsiTheme="minorEastAsia" w:eastAsiaTheme="minorEastAsia" w:cstheme="minorEastAsia"/>
                <w:color w:val="FF0000"/>
                <w:spacing w:val="0"/>
                <w:position w:val="0"/>
                <w:sz w:val="24"/>
                <w:szCs w:val="24"/>
                <w:lang w:eastAsia="zh-CN"/>
              </w:rPr>
              <w:sym w:font="Wingdings 2" w:char="0052"/>
            </w:r>
            <w:r>
              <w:rPr>
                <w:rFonts w:hint="eastAsia" w:asciiTheme="minorEastAsia" w:hAnsiTheme="minorEastAsia" w:eastAsiaTheme="minorEastAsia" w:cstheme="minorEastAsia"/>
                <w:color w:val="FF0000"/>
                <w:spacing w:val="0"/>
                <w:position w:val="0"/>
                <w:sz w:val="24"/>
                <w:szCs w:val="24"/>
                <w:lang w:val="en-US" w:eastAsia="zh-CN"/>
              </w:rPr>
              <w:t xml:space="preserve"> </w:t>
            </w:r>
            <w:r>
              <w:rPr>
                <w:rFonts w:hint="eastAsia" w:ascii="宋体" w:hAnsi="宋体" w:eastAsia="宋体" w:cs="宋体"/>
                <w:color w:val="auto"/>
                <w:sz w:val="24"/>
                <w:szCs w:val="24"/>
                <w:highlight w:val="none"/>
                <w:u w:val="none"/>
              </w:rPr>
              <w:t>不适用</w:t>
            </w:r>
          </w:p>
        </w:tc>
      </w:tr>
      <w:tr w14:paraId="55A0A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jc w:val="center"/>
        </w:trPr>
        <w:tc>
          <w:tcPr>
            <w:tcW w:w="945" w:type="dxa"/>
            <w:vAlign w:val="center"/>
          </w:tcPr>
          <w:p w14:paraId="41A1A1C1">
            <w:pPr>
              <w:pageBreakBefore w:val="0"/>
              <w:widowControl w:val="0"/>
              <w:wordWrap/>
              <w:overflowPunct/>
              <w:topLinePunct w:val="0"/>
              <w:bidi w:val="0"/>
              <w:spacing w:before="208" w:line="183" w:lineRule="auto"/>
              <w:jc w:val="center"/>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30.6</w:t>
            </w:r>
          </w:p>
        </w:tc>
        <w:tc>
          <w:tcPr>
            <w:tcW w:w="1255" w:type="dxa"/>
            <w:vAlign w:val="center"/>
          </w:tcPr>
          <w:p w14:paraId="1BAE69C0">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询问、质疑联系方式</w:t>
            </w:r>
          </w:p>
        </w:tc>
        <w:tc>
          <w:tcPr>
            <w:tcW w:w="7161" w:type="dxa"/>
            <w:vAlign w:val="center"/>
          </w:tcPr>
          <w:p w14:paraId="1DBCA9FF">
            <w:pPr>
              <w:spacing w:line="276" w:lineRule="auto"/>
              <w:ind w:left="216" w:leftChars="103"/>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接收部门：</w:t>
            </w:r>
            <w:r>
              <w:rPr>
                <w:rFonts w:hint="eastAsia" w:ascii="宋体" w:hAnsi="宋体" w:eastAsia="宋体" w:cs="宋体"/>
                <w:color w:val="auto"/>
                <w:sz w:val="24"/>
                <w:szCs w:val="24"/>
                <w:u w:val="single"/>
                <w:lang w:eastAsia="zh-CN"/>
              </w:rPr>
              <w:t>南昌市飞腾招标代理有限公司</w:t>
            </w:r>
            <w:r>
              <w:rPr>
                <w:rFonts w:hint="eastAsia" w:ascii="宋体" w:hAnsi="宋体" w:eastAsia="宋体" w:cs="宋体"/>
                <w:color w:val="auto"/>
                <w:sz w:val="24"/>
                <w:szCs w:val="24"/>
                <w:highlight w:val="none"/>
                <w:lang w:eastAsia="zh-CN"/>
              </w:rPr>
              <w:t xml:space="preserve">    </w:t>
            </w:r>
          </w:p>
          <w:p w14:paraId="2D9B6633">
            <w:pPr>
              <w:spacing w:line="276" w:lineRule="auto"/>
              <w:ind w:left="216" w:leftChars="103"/>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u w:val="single"/>
                <w:lang w:eastAsia="zh-CN"/>
              </w:rPr>
              <w:t xml:space="preserve">13870181231 </w:t>
            </w:r>
            <w:r>
              <w:rPr>
                <w:rFonts w:hint="eastAsia" w:ascii="宋体" w:hAnsi="宋体" w:eastAsia="宋体" w:cs="宋体"/>
                <w:color w:val="auto"/>
                <w:sz w:val="24"/>
                <w:szCs w:val="24"/>
                <w:highlight w:val="none"/>
                <w:lang w:eastAsia="zh-CN"/>
              </w:rPr>
              <w:t xml:space="preserve"> </w:t>
            </w:r>
          </w:p>
          <w:p w14:paraId="172AE9FE">
            <w:pPr>
              <w:spacing w:line="276" w:lineRule="auto"/>
              <w:ind w:left="216" w:leftChars="103"/>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通讯地址：鹰潭市信江新区滩上刘安置区6排11号 </w:t>
            </w:r>
          </w:p>
          <w:p w14:paraId="1E771A2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240" w:firstLineChars="100"/>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z w:val="24"/>
                <w:szCs w:val="24"/>
                <w:highlight w:val="none"/>
                <w:lang w:eastAsia="zh-CN"/>
              </w:rPr>
              <w:t>电子邮箱：</w:t>
            </w:r>
            <w:r>
              <w:rPr>
                <w:rFonts w:ascii="宋体" w:hAnsi="宋体" w:eastAsia="宋体" w:cs="宋体"/>
                <w:color w:val="auto"/>
                <w:sz w:val="24"/>
                <w:szCs w:val="24"/>
                <w:highlight w:val="none"/>
                <w:lang w:eastAsia="zh-CN"/>
              </w:rPr>
              <w:t>1401348419@qq.com</w:t>
            </w:r>
            <w:r>
              <w:rPr>
                <w:rFonts w:hint="eastAsia" w:ascii="宋体" w:hAnsi="宋体" w:eastAsia="宋体" w:cs="宋体"/>
                <w:color w:val="auto"/>
                <w:sz w:val="24"/>
                <w:szCs w:val="24"/>
                <w:highlight w:val="none"/>
                <w:lang w:eastAsia="zh-CN"/>
              </w:rPr>
              <w:t xml:space="preserve">   </w:t>
            </w:r>
          </w:p>
        </w:tc>
      </w:tr>
      <w:tr w14:paraId="23B19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jc w:val="center"/>
        </w:trPr>
        <w:tc>
          <w:tcPr>
            <w:tcW w:w="945" w:type="dxa"/>
            <w:vAlign w:val="center"/>
          </w:tcPr>
          <w:p w14:paraId="69416BAD">
            <w:pPr>
              <w:pageBreakBefore w:val="0"/>
              <w:widowControl w:val="0"/>
              <w:wordWrap/>
              <w:overflowPunct/>
              <w:topLinePunct w:val="0"/>
              <w:bidi w:val="0"/>
              <w:spacing w:before="199" w:line="183" w:lineRule="auto"/>
              <w:jc w:val="center"/>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rPr>
              <w:t>3</w:t>
            </w:r>
            <w:r>
              <w:rPr>
                <w:rFonts w:hint="eastAsia" w:ascii="宋体" w:hAnsi="宋体" w:eastAsia="宋体" w:cs="宋体"/>
                <w:color w:val="auto"/>
                <w:spacing w:val="0"/>
                <w:position w:val="0"/>
                <w:sz w:val="24"/>
                <w:szCs w:val="24"/>
                <w:lang w:val="en-US" w:eastAsia="zh-CN"/>
              </w:rPr>
              <w:t>1</w:t>
            </w:r>
          </w:p>
        </w:tc>
        <w:tc>
          <w:tcPr>
            <w:tcW w:w="1255" w:type="dxa"/>
            <w:vAlign w:val="center"/>
          </w:tcPr>
          <w:p w14:paraId="284B3287">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采购代理</w:t>
            </w:r>
          </w:p>
          <w:p w14:paraId="00A3A9EB">
            <w:pPr>
              <w:keepNext w:val="0"/>
              <w:keepLines w:val="0"/>
              <w:pageBreakBefore w:val="0"/>
              <w:widowControl w:val="0"/>
              <w:kinsoku w:val="0"/>
              <w:wordWrap/>
              <w:overflowPunct/>
              <w:topLinePunct w:val="0"/>
              <w:autoSpaceDE w:val="0"/>
              <w:autoSpaceDN w:val="0"/>
              <w:bidi w:val="0"/>
              <w:adjustRightInd w:val="0"/>
              <w:snapToGrid w:val="0"/>
              <w:spacing w:line="240" w:lineRule="auto"/>
              <w:jc w:val="center"/>
              <w:textAlignment w:val="baseline"/>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lang w:eastAsia="zh-CN"/>
              </w:rPr>
              <w:t>服务费</w:t>
            </w:r>
          </w:p>
        </w:tc>
        <w:tc>
          <w:tcPr>
            <w:tcW w:w="7161" w:type="dxa"/>
            <w:vAlign w:val="center"/>
          </w:tcPr>
          <w:p w14:paraId="20EE6E0E">
            <w:pPr>
              <w:spacing w:line="276" w:lineRule="auto"/>
              <w:ind w:firstLine="240" w:firstLineChars="100"/>
              <w:rPr>
                <w:sz w:val="24"/>
                <w:highlight w:val="none"/>
                <w:lang w:eastAsia="zh-CN"/>
              </w:rPr>
            </w:pPr>
            <w:r>
              <w:rPr>
                <w:sz w:val="24"/>
                <w:highlight w:val="none"/>
                <w:lang w:eastAsia="zh-CN"/>
              </w:rPr>
              <w:t>收费对象：</w:t>
            </w:r>
          </w:p>
          <w:p w14:paraId="6B68D444">
            <w:pPr>
              <w:spacing w:line="276" w:lineRule="auto"/>
              <w:ind w:firstLine="240" w:firstLineChars="100"/>
              <w:rPr>
                <w:sz w:val="24"/>
                <w:highlight w:val="none"/>
                <w:lang w:eastAsia="zh-CN"/>
              </w:rPr>
            </w:pPr>
            <w:r>
              <w:rPr>
                <w:rFonts w:hint="eastAsia"/>
                <w:color w:val="auto"/>
                <w:sz w:val="24"/>
                <w:szCs w:val="24"/>
                <w:highlight w:val="none"/>
                <w:lang w:eastAsia="zh-CN"/>
              </w:rPr>
              <w:sym w:font="Wingdings 2" w:char="00A3"/>
            </w:r>
            <w:r>
              <w:rPr>
                <w:sz w:val="24"/>
                <w:highlight w:val="none"/>
                <w:lang w:eastAsia="zh-CN"/>
              </w:rPr>
              <w:t>采购人</w:t>
            </w:r>
          </w:p>
          <w:p w14:paraId="662C859C">
            <w:pPr>
              <w:spacing w:line="276" w:lineRule="auto"/>
              <w:ind w:firstLine="240" w:firstLineChars="100"/>
              <w:rPr>
                <w:sz w:val="24"/>
                <w:highlight w:val="none"/>
                <w:lang w:eastAsia="zh-CN"/>
              </w:rPr>
            </w:pPr>
            <w:r>
              <w:rPr>
                <w:rFonts w:hint="eastAsia" w:ascii="宋体" w:hAnsi="宋体" w:eastAsia="宋体" w:cs="宋体"/>
                <w:color w:val="FF0000"/>
                <w:sz w:val="24"/>
                <w:szCs w:val="24"/>
                <w:highlight w:val="none"/>
                <w:lang w:eastAsia="zh-CN"/>
              </w:rPr>
              <w:sym w:font="Wingdings 2" w:char="0052"/>
            </w:r>
            <w:r>
              <w:rPr>
                <w:sz w:val="24"/>
                <w:highlight w:val="none"/>
                <w:lang w:eastAsia="zh-CN"/>
              </w:rPr>
              <w:t>中标人</w:t>
            </w:r>
          </w:p>
          <w:p w14:paraId="385D99F6">
            <w:pPr>
              <w:pStyle w:val="35"/>
              <w:tabs>
                <w:tab w:val="left" w:pos="2627"/>
              </w:tabs>
              <w:spacing w:before="2"/>
              <w:ind w:firstLine="240" w:firstLineChars="100"/>
              <w:rPr>
                <w:rFonts w:hint="eastAsia" w:cs="仿宋" w:asciiTheme="minorEastAsia" w:hAnsiTheme="minorEastAsia" w:eastAsiaTheme="minorEastAsia"/>
                <w:b/>
                <w:color w:val="FF0000"/>
                <w:sz w:val="24"/>
                <w:szCs w:val="24"/>
                <w:highlight w:val="none"/>
                <w:lang w:eastAsia="zh-CN"/>
              </w:rPr>
            </w:pPr>
            <w:r>
              <w:rPr>
                <w:rFonts w:hint="eastAsia"/>
                <w:sz w:val="24"/>
                <w:lang w:eastAsia="zh-CN"/>
              </w:rPr>
              <w:t>收费</w:t>
            </w:r>
            <w:r>
              <w:rPr>
                <w:rFonts w:hint="eastAsia"/>
                <w:sz w:val="24"/>
                <w:szCs w:val="24"/>
                <w:lang w:eastAsia="zh-CN"/>
              </w:rPr>
              <w:t>标准：参照“发改办价格[2003]857 号文和计价格[2002]1980 号文”规定收取：</w:t>
            </w:r>
            <w:r>
              <w:rPr>
                <w:rFonts w:hint="eastAsia"/>
                <w:b/>
                <w:bCs/>
                <w:color w:val="FF0000"/>
                <w:sz w:val="24"/>
                <w:szCs w:val="24"/>
                <w:lang w:eastAsia="zh-CN"/>
              </w:rPr>
              <w:t>贰万玖仟伍佰元整</w:t>
            </w:r>
            <w:r>
              <w:rPr>
                <w:rFonts w:hint="eastAsia" w:cs="仿宋" w:asciiTheme="minorEastAsia" w:hAnsiTheme="minorEastAsia" w:eastAsiaTheme="minorEastAsia"/>
                <w:b/>
                <w:color w:val="FF0000"/>
                <w:sz w:val="24"/>
                <w:szCs w:val="24"/>
                <w:highlight w:val="none"/>
                <w:lang w:eastAsia="zh-CN"/>
              </w:rPr>
              <w:t>。</w:t>
            </w:r>
          </w:p>
          <w:p w14:paraId="0B6EA33B">
            <w:pPr>
              <w:pStyle w:val="35"/>
              <w:tabs>
                <w:tab w:val="left" w:pos="2627"/>
              </w:tabs>
              <w:spacing w:before="2"/>
              <w:ind w:firstLine="240" w:firstLineChars="100"/>
              <w:rPr>
                <w:color w:val="FF0000"/>
                <w:sz w:val="24"/>
                <w:lang w:eastAsia="zh-CN"/>
              </w:rPr>
            </w:pPr>
            <w:r>
              <w:rPr>
                <w:rFonts w:hint="eastAsia"/>
                <w:sz w:val="24"/>
                <w:lang w:eastAsia="zh-CN"/>
              </w:rPr>
              <w:t>缴纳时间：中标通知书发出之日起的5个工作日之内一次缴清。</w:t>
            </w:r>
          </w:p>
          <w:p w14:paraId="30703228">
            <w:pPr>
              <w:pStyle w:val="35"/>
              <w:tabs>
                <w:tab w:val="left" w:pos="2627"/>
              </w:tabs>
              <w:spacing w:before="4"/>
              <w:ind w:firstLine="241" w:firstLineChars="100"/>
              <w:rPr>
                <w:b/>
                <w:sz w:val="24"/>
                <w:lang w:eastAsia="zh-CN"/>
              </w:rPr>
            </w:pPr>
            <w:r>
              <w:rPr>
                <w:rFonts w:hint="eastAsia"/>
                <w:b/>
                <w:sz w:val="24"/>
                <w:lang w:eastAsia="zh-CN"/>
              </w:rPr>
              <w:t>公司名称:南昌市飞腾招标代理有限公司。</w:t>
            </w:r>
          </w:p>
          <w:p w14:paraId="6BEFA23A">
            <w:pPr>
              <w:pStyle w:val="35"/>
              <w:tabs>
                <w:tab w:val="left" w:pos="2627"/>
              </w:tabs>
              <w:spacing w:before="4"/>
              <w:ind w:firstLine="241" w:firstLineChars="100"/>
              <w:rPr>
                <w:b/>
                <w:sz w:val="24"/>
                <w:lang w:eastAsia="zh-CN"/>
              </w:rPr>
            </w:pPr>
            <w:r>
              <w:rPr>
                <w:rFonts w:hint="eastAsia"/>
                <w:b/>
                <w:sz w:val="24"/>
                <w:lang w:eastAsia="zh-CN"/>
              </w:rPr>
              <w:t>统一代码:91360121MA39UHPC8K</w:t>
            </w:r>
            <w:r>
              <w:rPr>
                <w:rFonts w:hint="eastAsia"/>
                <w:lang w:val="en-US" w:eastAsia="zh-CN"/>
              </w:rPr>
              <w:t xml:space="preserve"> </w:t>
            </w:r>
          </w:p>
          <w:p w14:paraId="2C4325B7">
            <w:pPr>
              <w:pStyle w:val="35"/>
              <w:tabs>
                <w:tab w:val="left" w:pos="2627"/>
              </w:tabs>
              <w:spacing w:before="4"/>
              <w:ind w:firstLine="241" w:firstLineChars="100"/>
              <w:rPr>
                <w:b/>
                <w:sz w:val="24"/>
                <w:lang w:eastAsia="zh-CN"/>
              </w:rPr>
            </w:pPr>
            <w:r>
              <w:rPr>
                <w:rFonts w:hint="eastAsia"/>
                <w:b/>
                <w:sz w:val="24"/>
                <w:lang w:eastAsia="zh-CN"/>
              </w:rPr>
              <w:t>公司开户行:</w:t>
            </w:r>
            <w:r>
              <w:rPr>
                <w:rFonts w:hint="eastAsia"/>
                <w:b/>
                <w:sz w:val="24"/>
                <w:lang w:val="en-US" w:eastAsia="zh-CN"/>
              </w:rPr>
              <w:t xml:space="preserve"> 中国民生银行股份有限公司南昌县支行</w:t>
            </w:r>
          </w:p>
          <w:p w14:paraId="679890E5">
            <w:pPr>
              <w:pStyle w:val="35"/>
              <w:tabs>
                <w:tab w:val="left" w:pos="2627"/>
              </w:tabs>
              <w:spacing w:before="4"/>
              <w:ind w:firstLine="241" w:firstLineChars="100"/>
              <w:rPr>
                <w:rFonts w:hint="eastAsia" w:eastAsia="宋体"/>
                <w:b/>
                <w:sz w:val="24"/>
                <w:lang w:eastAsia="zh-CN"/>
              </w:rPr>
            </w:pPr>
            <w:r>
              <w:rPr>
                <w:rFonts w:hint="eastAsia"/>
                <w:b/>
                <w:sz w:val="24"/>
              </w:rPr>
              <w:t>账号:</w:t>
            </w:r>
            <w:r>
              <w:rPr>
                <w:rFonts w:hint="eastAsia"/>
                <w:b/>
                <w:sz w:val="24"/>
                <w:lang w:val="en-US" w:eastAsia="zh-CN"/>
              </w:rPr>
              <w:t xml:space="preserve"> 170588632</w:t>
            </w:r>
          </w:p>
          <w:p w14:paraId="7A571C51">
            <w:pPr>
              <w:pageBreakBefore w:val="0"/>
              <w:widowControl w:val="0"/>
              <w:wordWrap/>
              <w:overflowPunct/>
              <w:topLinePunct w:val="0"/>
              <w:bidi w:val="0"/>
              <w:spacing w:before="40" w:line="360" w:lineRule="auto"/>
              <w:ind w:left="113"/>
              <w:jc w:val="both"/>
              <w:rPr>
                <w:rFonts w:ascii="宋体" w:hAnsi="宋体" w:eastAsia="宋体" w:cs="宋体"/>
                <w:color w:val="auto"/>
                <w:spacing w:val="0"/>
                <w:position w:val="0"/>
                <w:sz w:val="24"/>
                <w:szCs w:val="24"/>
                <w:lang w:eastAsia="zh-CN"/>
              </w:rPr>
            </w:pPr>
            <w:r>
              <w:rPr>
                <w:rFonts w:hint="eastAsia"/>
                <w:b/>
                <w:sz w:val="24"/>
              </w:rPr>
              <w:t>行号:J4210038488801</w:t>
            </w:r>
          </w:p>
        </w:tc>
      </w:tr>
      <w:tr w14:paraId="7F7FA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jc w:val="center"/>
        </w:trPr>
        <w:tc>
          <w:tcPr>
            <w:tcW w:w="945" w:type="dxa"/>
            <w:vAlign w:val="center"/>
          </w:tcPr>
          <w:p w14:paraId="7A1DD1AD">
            <w:pPr>
              <w:pageBreakBefore w:val="0"/>
              <w:widowControl w:val="0"/>
              <w:wordWrap/>
              <w:overflowPunct/>
              <w:topLinePunct w:val="0"/>
              <w:bidi w:val="0"/>
              <w:spacing w:before="199" w:line="183" w:lineRule="auto"/>
              <w:jc w:val="center"/>
              <w:rPr>
                <w:rFonts w:ascii="宋体" w:hAnsi="宋体" w:eastAsia="宋体" w:cs="宋体"/>
                <w:color w:val="auto"/>
                <w:spacing w:val="0"/>
                <w:position w:val="0"/>
                <w:sz w:val="24"/>
                <w:szCs w:val="24"/>
              </w:rPr>
            </w:pPr>
          </w:p>
        </w:tc>
        <w:tc>
          <w:tcPr>
            <w:tcW w:w="1255" w:type="dxa"/>
            <w:vAlign w:val="center"/>
          </w:tcPr>
          <w:p w14:paraId="044E14C9">
            <w:pPr>
              <w:jc w:val="center"/>
              <w:rPr>
                <w:rFonts w:ascii="宋体" w:hAnsi="宋体" w:eastAsia="宋体" w:cs="宋体"/>
                <w:color w:val="auto"/>
                <w:spacing w:val="0"/>
                <w:position w:val="0"/>
                <w:sz w:val="24"/>
                <w:szCs w:val="24"/>
                <w:lang w:eastAsia="zh-CN"/>
              </w:rPr>
            </w:pPr>
            <w:r>
              <w:rPr>
                <w:rFonts w:hint="eastAsia" w:cs="仿宋" w:asciiTheme="minorEastAsia" w:hAnsiTheme="minorEastAsia" w:eastAsiaTheme="minorEastAsia"/>
                <w:bCs/>
                <w:color w:val="auto"/>
                <w:sz w:val="24"/>
                <w:highlight w:val="none"/>
              </w:rPr>
              <w:t>投标文件制作</w:t>
            </w:r>
          </w:p>
        </w:tc>
        <w:tc>
          <w:tcPr>
            <w:tcW w:w="7161" w:type="dxa"/>
            <w:vAlign w:val="center"/>
          </w:tcPr>
          <w:p w14:paraId="020F945C">
            <w:pPr>
              <w:spacing w:beforeLines="50"/>
              <w:rPr>
                <w:rFonts w:cs="仿宋" w:asciiTheme="minorEastAsia" w:hAnsiTheme="minorEastAsia" w:eastAsiaTheme="minorEastAsia"/>
                <w:color w:val="FF0000"/>
                <w:sz w:val="24"/>
                <w:highlight w:val="none"/>
                <w:lang w:eastAsia="zh-CN"/>
              </w:rPr>
            </w:pPr>
            <w:r>
              <w:rPr>
                <w:rFonts w:hint="eastAsia" w:cs="仿宋" w:asciiTheme="minorEastAsia" w:hAnsiTheme="minorEastAsia" w:eastAsiaTheme="minorEastAsia"/>
                <w:color w:val="auto"/>
                <w:sz w:val="24"/>
                <w:highlight w:val="none"/>
                <w:lang w:eastAsia="zh-CN"/>
              </w:rPr>
              <w:t>投标文件必须按招标文件要求制作；</w:t>
            </w:r>
            <w:r>
              <w:rPr>
                <w:rFonts w:hint="eastAsia" w:cs="仿宋" w:asciiTheme="minorEastAsia" w:hAnsiTheme="minorEastAsia" w:eastAsiaTheme="minorEastAsia"/>
                <w:b/>
                <w:color w:val="FF0000"/>
                <w:sz w:val="24"/>
                <w:highlight w:val="none"/>
                <w:lang w:eastAsia="zh-CN"/>
              </w:rPr>
              <w:t>正本一本，副本四本，开标一览表一份（不分正副本）。</w:t>
            </w:r>
          </w:p>
          <w:p w14:paraId="389C9F72">
            <w:pPr>
              <w:rPr>
                <w:rFonts w:hint="eastAsia"/>
                <w:b/>
                <w:sz w:val="24"/>
              </w:rPr>
            </w:pPr>
            <w:r>
              <w:rPr>
                <w:rFonts w:hint="eastAsia" w:cs="仿宋" w:asciiTheme="minorEastAsia" w:hAnsiTheme="minorEastAsia" w:eastAsiaTheme="minorEastAsia"/>
                <w:bCs/>
                <w:color w:val="auto"/>
                <w:sz w:val="24"/>
                <w:highlight w:val="none"/>
                <w:lang w:eastAsia="zh-CN"/>
              </w:rPr>
              <w:t>其他要求</w:t>
            </w:r>
            <w:r>
              <w:rPr>
                <w:rFonts w:hint="eastAsia" w:cs="仿宋" w:asciiTheme="minorEastAsia" w:hAnsiTheme="minorEastAsia" w:eastAsiaTheme="minorEastAsia"/>
                <w:color w:val="auto"/>
                <w:sz w:val="24"/>
                <w:highlight w:val="none"/>
                <w:lang w:eastAsia="zh-CN"/>
              </w:rPr>
              <w:t>：</w:t>
            </w:r>
            <w:r>
              <w:rPr>
                <w:rStyle w:val="36"/>
                <w:rFonts w:hint="eastAsia" w:cs="仿宋" w:asciiTheme="minorEastAsia" w:hAnsiTheme="minorEastAsia" w:eastAsiaTheme="minorEastAsia"/>
                <w:color w:val="auto"/>
                <w:sz w:val="24"/>
                <w:highlight w:val="none"/>
                <w:lang w:eastAsia="zh-CN"/>
              </w:rPr>
              <w:t>纸质投标文件和开标一览表必须打印加盖公章，并由法定代表人或经正式授权的代表在密封袋上签字。将纸质投标文件放入一个（或多个）文件袋中并密封，开标一览表单独密封，封口处有投标全权代表的签字或投标单位公章。封皮上注明招标项目名称、招标编号、投标人名称，并注明“开标时启封”字样。</w:t>
            </w:r>
          </w:p>
        </w:tc>
      </w:tr>
      <w:tr w14:paraId="2DF24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1" w:hRule="atLeast"/>
          <w:jc w:val="center"/>
        </w:trPr>
        <w:tc>
          <w:tcPr>
            <w:tcW w:w="9361" w:type="dxa"/>
            <w:gridSpan w:val="3"/>
            <w:vAlign w:val="center"/>
          </w:tcPr>
          <w:p w14:paraId="644BC703">
            <w:pPr>
              <w:pageBreakBefore w:val="0"/>
              <w:widowControl w:val="0"/>
              <w:wordWrap/>
              <w:overflowPunct/>
              <w:topLinePunct w:val="0"/>
              <w:bidi w:val="0"/>
              <w:spacing w:before="40" w:line="360" w:lineRule="auto"/>
              <w:ind w:left="113"/>
              <w:jc w:val="both"/>
              <w:rPr>
                <w:rFonts w:hint="eastAsia" w:ascii="宋体" w:hAnsi="宋体" w:eastAsia="宋体" w:cs="宋体"/>
                <w:i w:val="0"/>
                <w:iCs w:val="0"/>
                <w:color w:val="auto"/>
                <w:spacing w:val="0"/>
                <w:position w:val="0"/>
                <w:sz w:val="24"/>
                <w:szCs w:val="24"/>
                <w:highlight w:val="none"/>
                <w:lang w:eastAsia="zh-CN"/>
              </w:rPr>
            </w:pPr>
            <w:r>
              <w:rPr>
                <w:rFonts w:hint="eastAsia" w:asciiTheme="minorEastAsia" w:hAnsiTheme="minorEastAsia" w:eastAsiaTheme="minorEastAsia"/>
                <w:b/>
                <w:color w:val="auto"/>
                <w:sz w:val="24"/>
                <w:highlight w:val="none"/>
                <w:lang w:eastAsia="zh-CN"/>
              </w:rPr>
              <w:t>中标供应商因自身原因不能履行采购合同的，报相关部门同意后，将对其进行相应的处罚。采购人可以与排位在中标供应商之后第一位的中标候选供应商签订采购合同或重新组织招标。</w:t>
            </w:r>
          </w:p>
        </w:tc>
      </w:tr>
    </w:tbl>
    <w:p w14:paraId="42C03E74">
      <w:pPr>
        <w:pageBreakBefore w:val="0"/>
        <w:widowControl w:val="0"/>
        <w:wordWrap/>
        <w:overflowPunct/>
        <w:topLinePunct w:val="0"/>
        <w:bidi w:val="0"/>
        <w:rPr>
          <w:color w:val="auto"/>
          <w:spacing w:val="0"/>
          <w:position w:val="0"/>
          <w:highlight w:val="cyan"/>
          <w:lang w:eastAsia="zh-CN"/>
        </w:rPr>
        <w:sectPr>
          <w:footerReference r:id="rId7" w:type="default"/>
          <w:pgSz w:w="11906" w:h="16839"/>
          <w:pgMar w:top="1440" w:right="1800" w:bottom="1440" w:left="1800" w:header="0" w:footer="1200" w:gutter="0"/>
          <w:pgNumType w:fmt="decimal"/>
          <w:cols w:space="720" w:num="1"/>
        </w:sectPr>
      </w:pPr>
    </w:p>
    <w:p w14:paraId="149D1A72">
      <w:pPr>
        <w:pageBreakBefore w:val="0"/>
        <w:widowControl w:val="0"/>
        <w:wordWrap/>
        <w:overflowPunct/>
        <w:topLinePunct w:val="0"/>
        <w:bidi w:val="0"/>
        <w:spacing w:before="78" w:line="220" w:lineRule="auto"/>
        <w:jc w:val="center"/>
        <w:outlineLvl w:val="1"/>
        <w:rPr>
          <w:rFonts w:ascii="宋体" w:hAnsi="宋体" w:eastAsia="宋体" w:cs="宋体"/>
          <w:color w:val="auto"/>
          <w:spacing w:val="0"/>
          <w:position w:val="0"/>
          <w:sz w:val="24"/>
          <w:szCs w:val="24"/>
          <w:highlight w:val="none"/>
          <w:lang w:eastAsia="zh-CN"/>
        </w:rPr>
      </w:pPr>
      <w:bookmarkStart w:id="15" w:name="_Toc11740"/>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二</w:t>
      </w:r>
      <w:r>
        <w:rPr>
          <w:rFonts w:ascii="宋体" w:hAnsi="宋体" w:eastAsia="宋体" w:cs="宋体"/>
          <w:color w:val="auto"/>
          <w:spacing w:val="0"/>
          <w:position w:val="0"/>
          <w:sz w:val="24"/>
          <w:szCs w:val="24"/>
          <w:highlight w:val="none"/>
          <w:lang w:eastAsia="zh-CN"/>
        </w:rPr>
        <w:t xml:space="preserve"> </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、招</w:t>
      </w:r>
      <w:r>
        <w:rPr>
          <w:rFonts w:ascii="宋体" w:hAnsi="宋体" w:eastAsia="宋体" w:cs="宋体"/>
          <w:color w:val="auto"/>
          <w:spacing w:val="0"/>
          <w:position w:val="0"/>
          <w:sz w:val="24"/>
          <w:szCs w:val="24"/>
          <w:highlight w:val="none"/>
          <w:lang w:eastAsia="zh-CN"/>
        </w:rPr>
        <w:t xml:space="preserve">  </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标</w:t>
      </w:r>
      <w:bookmarkEnd w:id="15"/>
    </w:p>
    <w:p w14:paraId="6AD3751D">
      <w:pPr>
        <w:pageBreakBefore w:val="0"/>
        <w:widowControl w:val="0"/>
        <w:wordWrap/>
        <w:overflowPunct/>
        <w:topLinePunct w:val="0"/>
        <w:bidi w:val="0"/>
        <w:spacing w:afterAutospacing="0" w:line="363" w:lineRule="auto"/>
        <w:rPr>
          <w:color w:val="auto"/>
          <w:spacing w:val="0"/>
          <w:position w:val="0"/>
          <w:lang w:eastAsia="zh-CN"/>
        </w:rPr>
      </w:pPr>
    </w:p>
    <w:p w14:paraId="12FD2F1A">
      <w:pPr>
        <w:pageBreakBefore w:val="0"/>
        <w:widowControl w:val="0"/>
        <w:wordWrap/>
        <w:overflowPunct/>
        <w:topLinePunct w:val="0"/>
        <w:bidi w:val="0"/>
        <w:spacing w:beforeAutospacing="0" w:line="220" w:lineRule="auto"/>
        <w:ind w:left="626" w:leftChars="0" w:hanging="626" w:hangingChars="261"/>
        <w:jc w:val="both"/>
        <w:outlineLvl w:val="1"/>
        <w:rPr>
          <w:rFonts w:ascii="宋体" w:hAnsi="宋体" w:eastAsia="宋体" w:cs="宋体"/>
          <w:color w:val="auto"/>
          <w:spacing w:val="0"/>
          <w:position w:val="0"/>
          <w:sz w:val="24"/>
          <w:szCs w:val="24"/>
          <w:lang w:eastAsia="zh-CN"/>
        </w:rPr>
      </w:pPr>
      <w:bookmarkStart w:id="16" w:name="_Toc27553"/>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1.适用范围</w:t>
      </w:r>
      <w:bookmarkEnd w:id="16"/>
    </w:p>
    <w:p w14:paraId="031278A7">
      <w:pPr>
        <w:pageBreakBefore w:val="0"/>
        <w:widowControl w:val="0"/>
        <w:wordWrap/>
        <w:overflowPunct/>
        <w:topLinePunct w:val="0"/>
        <w:bidi w:val="0"/>
        <w:spacing w:before="181" w:afterAutospacing="0" w:line="219" w:lineRule="auto"/>
        <w:ind w:left="626" w:leftChars="0" w:hanging="626" w:hangingChars="261"/>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1.1 本招标文件仅适用于本“投标邀请 ”中所述</w:t>
      </w:r>
      <w:r>
        <w:rPr>
          <w:rFonts w:hint="eastAsia" w:ascii="宋体" w:hAnsi="宋体" w:eastAsia="宋体" w:cs="宋体"/>
          <w:color w:val="auto"/>
          <w:spacing w:val="0"/>
          <w:position w:val="0"/>
          <w:sz w:val="24"/>
          <w:szCs w:val="24"/>
          <w:lang w:eastAsia="zh-CN"/>
        </w:rPr>
        <w:t>所述相关服务的采购</w:t>
      </w:r>
      <w:r>
        <w:rPr>
          <w:rFonts w:ascii="宋体" w:hAnsi="宋体" w:eastAsia="宋体" w:cs="宋体"/>
          <w:color w:val="auto"/>
          <w:spacing w:val="0"/>
          <w:position w:val="0"/>
          <w:sz w:val="24"/>
          <w:szCs w:val="24"/>
          <w:lang w:eastAsia="zh-CN"/>
        </w:rPr>
        <w:t>。</w:t>
      </w:r>
    </w:p>
    <w:p w14:paraId="789AD9F2">
      <w:pPr>
        <w:pageBreakBefore w:val="0"/>
        <w:widowControl w:val="0"/>
        <w:wordWrap/>
        <w:overflowPunct/>
        <w:topLinePunct w:val="0"/>
        <w:bidi w:val="0"/>
        <w:spacing w:before="0" w:beforeLines="77" w:beforeAutospacing="0" w:after="0" w:afterLines="121" w:afterAutospacing="0" w:line="220" w:lineRule="auto"/>
        <w:ind w:left="626" w:leftChars="0" w:hanging="626" w:hangingChars="261"/>
        <w:jc w:val="both"/>
        <w:outlineLvl w:val="1"/>
        <w:rPr>
          <w:color w:val="auto"/>
          <w:spacing w:val="0"/>
          <w:position w:val="0"/>
          <w:sz w:val="24"/>
          <w:szCs w:val="24"/>
          <w:lang w:eastAsia="zh-CN"/>
        </w:rPr>
      </w:pPr>
      <w:bookmarkStart w:id="17" w:name="_Toc2418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2.定义</w:t>
      </w:r>
      <w:bookmarkEnd w:id="17"/>
    </w:p>
    <w:p w14:paraId="1B8314FE">
      <w:pPr>
        <w:pageBreakBefore w:val="0"/>
        <w:widowControl w:val="0"/>
        <w:wordWrap/>
        <w:overflowPunct/>
        <w:topLinePunct w:val="0"/>
        <w:bidi w:val="0"/>
        <w:spacing w:beforeAutospacing="0" w:afterAutospacing="0" w:line="219" w:lineRule="auto"/>
        <w:ind w:left="626" w:leftChars="0" w:hanging="626" w:hangingChars="261"/>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2.1 采购人：详见“投标人须知前附表 ”。</w:t>
      </w:r>
    </w:p>
    <w:p w14:paraId="4027F027">
      <w:pPr>
        <w:pageBreakBefore w:val="0"/>
        <w:widowControl w:val="0"/>
        <w:wordWrap/>
        <w:overflowPunct/>
        <w:topLinePunct w:val="0"/>
        <w:bidi w:val="0"/>
        <w:spacing w:before="304" w:beforeAutospacing="0" w:afterAutospacing="0" w:line="219" w:lineRule="auto"/>
        <w:ind w:left="626" w:leftChars="0" w:hanging="626" w:hangingChars="261"/>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2.2 采购代理机构：详见“投标人须知前附表 ”</w:t>
      </w:r>
      <w:r>
        <w:rPr>
          <w:rFonts w:hint="eastAsia" w:ascii="宋体" w:hAnsi="宋体" w:eastAsia="宋体" w:cs="宋体"/>
          <w:color w:val="auto"/>
          <w:spacing w:val="0"/>
          <w:position w:val="0"/>
          <w:sz w:val="24"/>
          <w:szCs w:val="24"/>
          <w:lang w:eastAsia="zh-CN"/>
        </w:rPr>
        <w:t>。</w:t>
      </w:r>
    </w:p>
    <w:p w14:paraId="31CDF2DC">
      <w:pPr>
        <w:pageBreakBefore w:val="0"/>
        <w:widowControl w:val="0"/>
        <w:wordWrap/>
        <w:overflowPunct/>
        <w:topLinePunct w:val="0"/>
        <w:bidi w:val="0"/>
        <w:spacing w:before="240" w:beforeAutospacing="0" w:afterAutospacing="0" w:line="219" w:lineRule="auto"/>
        <w:ind w:left="626" w:leftChars="0" w:hanging="626" w:hangingChars="261"/>
        <w:jc w:val="both"/>
        <w:rPr>
          <w:color w:val="auto"/>
          <w:spacing w:val="0"/>
          <w:position w:val="0"/>
          <w:sz w:val="24"/>
          <w:szCs w:val="24"/>
          <w:lang w:eastAsia="zh-CN"/>
        </w:rPr>
      </w:pPr>
      <w:r>
        <w:rPr>
          <w:rFonts w:ascii="宋体" w:hAnsi="宋体" w:eastAsia="宋体" w:cs="宋体"/>
          <w:color w:val="auto"/>
          <w:spacing w:val="0"/>
          <w:position w:val="0"/>
          <w:sz w:val="24"/>
          <w:szCs w:val="24"/>
          <w:lang w:eastAsia="zh-CN"/>
        </w:rPr>
        <w:t>2.3 投标人：是指响应招标、参加投标竞争的法人、其他组织或者自然人。</w:t>
      </w:r>
    </w:p>
    <w:p w14:paraId="1570DF9E">
      <w:pPr>
        <w:pageBreakBefore w:val="0"/>
        <w:widowControl w:val="0"/>
        <w:wordWrap/>
        <w:overflowPunct/>
        <w:topLinePunct w:val="0"/>
        <w:bidi w:val="0"/>
        <w:spacing w:before="0" w:beforeLines="100" w:beforeAutospacing="0" w:after="0" w:afterLines="100" w:afterAutospacing="0" w:line="219" w:lineRule="auto"/>
        <w:ind w:left="626" w:leftChars="0" w:hanging="626" w:hangingChars="261"/>
        <w:jc w:val="both"/>
        <w:outlineLvl w:val="1"/>
        <w:rPr>
          <w:rFonts w:ascii="宋体" w:hAnsi="宋体" w:eastAsia="宋体" w:cs="宋体"/>
          <w:color w:val="auto"/>
          <w:spacing w:val="0"/>
          <w:position w:val="0"/>
          <w:sz w:val="24"/>
          <w:szCs w:val="24"/>
          <w:lang w:eastAsia="zh-CN"/>
        </w:rPr>
      </w:pPr>
      <w:bookmarkStart w:id="18" w:name="_Toc9206"/>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3.合格投标人</w:t>
      </w:r>
      <w:bookmarkEnd w:id="18"/>
    </w:p>
    <w:p w14:paraId="18BB75C9">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626" w:leftChars="0" w:hanging="626" w:hangingChars="26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3.1 投标人的资格条件： 详见“第一章 投标邀请 ”。</w:t>
      </w:r>
    </w:p>
    <w:p w14:paraId="495F7490">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626" w:leftChars="0" w:hanging="626" w:hangingChars="26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 xml:space="preserve">3.2 </w:t>
      </w:r>
      <w:r>
        <w:rPr>
          <w:rFonts w:hint="eastAsia" w:ascii="宋体" w:hAnsi="宋体" w:eastAsia="宋体" w:cs="宋体"/>
          <w:color w:val="auto"/>
          <w:spacing w:val="0"/>
          <w:position w:val="0"/>
          <w:sz w:val="24"/>
          <w:szCs w:val="24"/>
          <w:lang w:val="en-US" w:eastAsia="zh-CN"/>
        </w:rPr>
        <w:t xml:space="preserve"> </w:t>
      </w:r>
      <w:r>
        <w:rPr>
          <w:rFonts w:ascii="宋体" w:hAnsi="宋体" w:eastAsia="宋体" w:cs="宋体"/>
          <w:color w:val="auto"/>
          <w:spacing w:val="0"/>
          <w:position w:val="0"/>
          <w:sz w:val="24"/>
          <w:szCs w:val="24"/>
          <w:lang w:eastAsia="zh-CN"/>
        </w:rPr>
        <w:t>联合体投标</w:t>
      </w:r>
    </w:p>
    <w:p w14:paraId="2B8835D0">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626" w:leftChars="0" w:right="61" w:hanging="626" w:hangingChars="26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3.2.1 是否接受联合体投标：详见“投标人须知前附表 ”。</w:t>
      </w:r>
    </w:p>
    <w:p w14:paraId="33240DAE">
      <w:pPr>
        <w:widowControl w:val="0"/>
        <w:spacing w:before="63" w:line="336" w:lineRule="auto"/>
        <w:ind w:left="963" w:leftChars="230" w:right="61" w:hanging="480" w:hangingChars="200"/>
        <w:jc w:val="both"/>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position w:val="0"/>
          <w:sz w:val="24"/>
          <w:szCs w:val="24"/>
          <w:lang w:eastAsia="zh-CN"/>
        </w:rPr>
        <w:t>3.2.2 两个以上的自然人、法人或者其他组织可以组成一个联合体，以一个</w:t>
      </w:r>
      <w:r>
        <w:rPr>
          <w:rFonts w:hint="eastAsia" w:ascii="宋体" w:hAnsi="宋体" w:eastAsia="宋体" w:cs="宋体"/>
          <w:color w:val="auto"/>
          <w:spacing w:val="0"/>
          <w:position w:val="0"/>
          <w:sz w:val="24"/>
          <w:szCs w:val="24"/>
          <w:lang w:eastAsia="zh-CN"/>
        </w:rPr>
        <w:t>投标人</w:t>
      </w:r>
      <w:r>
        <w:rPr>
          <w:rFonts w:ascii="宋体" w:hAnsi="宋体" w:eastAsia="宋体" w:cs="宋体"/>
          <w:color w:val="auto"/>
          <w:spacing w:val="0"/>
          <w:position w:val="0"/>
          <w:sz w:val="24"/>
          <w:szCs w:val="24"/>
          <w:lang w:eastAsia="zh-CN"/>
        </w:rPr>
        <w:t>的身份共同参加采购。以联合体形式进行采购的，参加联合体的</w:t>
      </w:r>
      <w:r>
        <w:rPr>
          <w:rFonts w:hint="eastAsia" w:ascii="宋体" w:hAnsi="宋体" w:eastAsia="宋体" w:cs="宋体"/>
          <w:color w:val="auto"/>
          <w:spacing w:val="0"/>
          <w:position w:val="0"/>
          <w:sz w:val="24"/>
          <w:szCs w:val="24"/>
          <w:lang w:eastAsia="zh-CN"/>
        </w:rPr>
        <w:t>投标人</w:t>
      </w:r>
      <w:r>
        <w:rPr>
          <w:rFonts w:ascii="宋体" w:hAnsi="宋体" w:eastAsia="宋体" w:cs="宋体"/>
          <w:color w:val="auto"/>
          <w:spacing w:val="0"/>
          <w:position w:val="0"/>
          <w:sz w:val="24"/>
          <w:szCs w:val="24"/>
          <w:lang w:eastAsia="zh-CN"/>
        </w:rPr>
        <w:t>均应当具备投标人的资格条件，并应当向采购人提交联合协议，载明联合体各方承担的工作和义务。联合体各方应当共同与采购人签订采购合同，就采购合同约定的事项对采购人承担连带责任。否则，将导致其</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r>
        <w:rPr>
          <w:rFonts w:ascii="宋体" w:hAnsi="宋体" w:eastAsia="宋体" w:cs="宋体"/>
          <w:b/>
          <w:bCs/>
          <w:color w:val="auto"/>
          <w:sz w:val="24"/>
          <w:szCs w:val="24"/>
          <w:highlight w:val="none"/>
          <w:lang w:eastAsia="zh-CN"/>
        </w:rPr>
        <w:t>（适用于联合体投标）</w:t>
      </w:r>
    </w:p>
    <w:p w14:paraId="65F1034C">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626" w:leftChars="0" w:right="61" w:hanging="626" w:hangingChars="26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3.2.3 联合体各方均应当满足相应的资格条件，项目中有特定资质要求的，联合体当中承担此项工作的</w:t>
      </w:r>
      <w:r>
        <w:rPr>
          <w:rFonts w:hint="eastAsia" w:ascii="宋体" w:hAnsi="宋体" w:eastAsia="宋体" w:cs="宋体"/>
          <w:color w:val="auto"/>
          <w:spacing w:val="0"/>
          <w:position w:val="0"/>
          <w:sz w:val="24"/>
          <w:szCs w:val="24"/>
          <w:lang w:eastAsia="zh-CN"/>
        </w:rPr>
        <w:t>投标人</w:t>
      </w:r>
      <w:r>
        <w:rPr>
          <w:rFonts w:ascii="宋体" w:hAnsi="宋体" w:eastAsia="宋体" w:cs="宋体"/>
          <w:color w:val="auto"/>
          <w:spacing w:val="0"/>
          <w:position w:val="0"/>
          <w:sz w:val="24"/>
          <w:szCs w:val="24"/>
          <w:lang w:eastAsia="zh-CN"/>
        </w:rPr>
        <w:t>必须具备相应的资质。</w:t>
      </w:r>
      <w:r>
        <w:rPr>
          <w:rFonts w:hint="eastAsia" w:ascii="宋体" w:hAnsi="宋体" w:eastAsia="宋体" w:cs="宋体"/>
          <w:color w:val="auto"/>
          <w:spacing w:val="0"/>
          <w:position w:val="0"/>
          <w:sz w:val="24"/>
          <w:szCs w:val="24"/>
          <w:lang w:eastAsia="zh-CN"/>
        </w:rPr>
        <w:t>联合体中标后，必须由联合体中具备“相应 ”资质的投标人承担，否则将承担违约责任，并赔偿因违约给采购人造成的一切损失。</w:t>
      </w:r>
    </w:p>
    <w:p w14:paraId="7EBE803B">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626" w:leftChars="0" w:hanging="626" w:hangingChars="26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3.2.4 以联合体参加投标的，联合体中有同类资质的投标人按联合体分工承担相同工作的， 应当按照资质等级较低的投标人确定资质等级。</w:t>
      </w:r>
    </w:p>
    <w:p w14:paraId="7EF5E719">
      <w:pPr>
        <w:keepNext w:val="0"/>
        <w:keepLines w:val="0"/>
        <w:pageBreakBefore w:val="0"/>
        <w:widowControl w:val="0"/>
        <w:kinsoku w:val="0"/>
        <w:wordWrap/>
        <w:overflowPunct/>
        <w:topLinePunct w:val="0"/>
        <w:autoSpaceDE w:val="0"/>
        <w:autoSpaceDN w:val="0"/>
        <w:bidi w:val="0"/>
        <w:adjustRightInd w:val="0"/>
        <w:snapToGrid w:val="0"/>
        <w:spacing w:before="79" w:beforeAutospacing="0" w:line="360" w:lineRule="auto"/>
        <w:ind w:left="626" w:leftChars="0" w:right="61" w:hanging="626" w:hangingChars="261"/>
        <w:jc w:val="both"/>
        <w:textAlignment w:val="baseline"/>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position w:val="0"/>
          <w:sz w:val="24"/>
          <w:szCs w:val="24"/>
          <w:lang w:eastAsia="zh-CN"/>
        </w:rPr>
        <w:t>3.2.5 联合体各方不得再单独参加或者与其他投标人另外组成联合体参加同一合同项下的采购活动。</w:t>
      </w:r>
      <w:r>
        <w:rPr>
          <w:rFonts w:ascii="宋体" w:hAnsi="宋体" w:eastAsia="宋体" w:cs="宋体"/>
          <w:b/>
          <w:bCs/>
          <w:color w:val="auto"/>
          <w:sz w:val="24"/>
          <w:szCs w:val="24"/>
          <w:highlight w:val="none"/>
          <w:lang w:eastAsia="zh-CN"/>
        </w:rPr>
        <w:t>（适用于联合体投标）</w:t>
      </w:r>
    </w:p>
    <w:p w14:paraId="64D422C6">
      <w:pPr>
        <w:pageBreakBefore w:val="0"/>
        <w:widowControl w:val="0"/>
        <w:wordWrap/>
        <w:overflowPunct/>
        <w:topLinePunct w:val="0"/>
        <w:bidi w:val="0"/>
        <w:spacing w:before="79" w:line="220" w:lineRule="auto"/>
        <w:jc w:val="both"/>
        <w:outlineLvl w:val="1"/>
        <w:rPr>
          <w:rFonts w:ascii="宋体" w:hAnsi="宋体" w:eastAsia="宋体" w:cs="宋体"/>
          <w:color w:val="auto"/>
          <w:spacing w:val="0"/>
          <w:position w:val="0"/>
          <w:sz w:val="24"/>
          <w:szCs w:val="24"/>
          <w:lang w:eastAsia="zh-CN"/>
        </w:rPr>
      </w:pPr>
      <w:bookmarkStart w:id="19" w:name="_Toc2103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4.投标费用</w:t>
      </w:r>
      <w:bookmarkEnd w:id="19"/>
    </w:p>
    <w:p w14:paraId="656830FD">
      <w:pPr>
        <w:keepNext w:val="0"/>
        <w:keepLines w:val="0"/>
        <w:pageBreakBefore w:val="0"/>
        <w:widowControl w:val="0"/>
        <w:kinsoku w:val="0"/>
        <w:wordWrap/>
        <w:overflowPunct/>
        <w:topLinePunct w:val="0"/>
        <w:autoSpaceDE w:val="0"/>
        <w:autoSpaceDN w:val="0"/>
        <w:bidi w:val="0"/>
        <w:adjustRightInd w:val="0"/>
        <w:snapToGrid w:val="0"/>
        <w:spacing w:before="182" w:afterAutospacing="0" w:line="360" w:lineRule="auto"/>
        <w:ind w:left="420" w:leftChars="0" w:hanging="420" w:hangingChars="175"/>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4.1 投标人应自行承担所有与准备和参加投标有关的全部费用。不论投标的结果如何，采</w:t>
      </w:r>
      <w:r>
        <w:rPr>
          <w:rFonts w:hint="eastAsia" w:ascii="宋体" w:hAnsi="宋体" w:eastAsia="宋体" w:cs="宋体"/>
          <w:color w:val="auto"/>
          <w:spacing w:val="0"/>
          <w:position w:val="0"/>
          <w:sz w:val="24"/>
          <w:szCs w:val="24"/>
          <w:lang w:val="en-US" w:eastAsia="zh-CN"/>
        </w:rPr>
        <w:t>购代理机构均无义务和责任承担这些费用。</w:t>
      </w:r>
    </w:p>
    <w:p w14:paraId="5344AF28">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
        <w:jc w:val="both"/>
        <w:textAlignment w:val="baseline"/>
        <w:outlineLvl w:val="1"/>
        <w:rPr>
          <w:rFonts w:ascii="宋体" w:hAnsi="宋体" w:eastAsia="宋体" w:cs="宋体"/>
          <w:color w:val="auto"/>
          <w:spacing w:val="0"/>
          <w:position w:val="0"/>
          <w:sz w:val="24"/>
          <w:szCs w:val="24"/>
          <w:lang w:eastAsia="zh-CN"/>
        </w:rPr>
      </w:pPr>
      <w:bookmarkStart w:id="20" w:name="_Toc353"/>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5.投标人代表</w:t>
      </w:r>
      <w:bookmarkEnd w:id="20"/>
    </w:p>
    <w:p w14:paraId="2D0E80BE">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484" w:leftChars="2" w:hanging="480" w:hangingChars="20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5.1 指全权代表投标人参加投标活动并签署投标文件的人。如果投标人代表不是法定代表人，须持有《法定代表人授权书》。</w:t>
      </w:r>
    </w:p>
    <w:p w14:paraId="4D011102">
      <w:pPr>
        <w:keepNext w:val="0"/>
        <w:keepLines w:val="0"/>
        <w:pageBreakBefore w:val="0"/>
        <w:widowControl w:val="0"/>
        <w:kinsoku w:val="0"/>
        <w:wordWrap/>
        <w:overflowPunct/>
        <w:topLinePunct w:val="0"/>
        <w:autoSpaceDE w:val="0"/>
        <w:autoSpaceDN w:val="0"/>
        <w:bidi w:val="0"/>
        <w:adjustRightInd w:val="0"/>
        <w:snapToGrid w:val="0"/>
        <w:spacing w:before="78" w:afterAutospacing="0" w:line="360" w:lineRule="auto"/>
        <w:ind w:left="2"/>
        <w:jc w:val="both"/>
        <w:textAlignment w:val="baseline"/>
        <w:outlineLvl w:val="1"/>
        <w:rPr>
          <w:rFonts w:ascii="宋体" w:hAnsi="宋体" w:eastAsia="宋体" w:cs="宋体"/>
          <w:color w:val="auto"/>
          <w:spacing w:val="0"/>
          <w:position w:val="0"/>
          <w:sz w:val="24"/>
          <w:szCs w:val="24"/>
          <w:lang w:eastAsia="zh-CN"/>
        </w:rPr>
      </w:pPr>
      <w:bookmarkStart w:id="21" w:name="_Toc25720"/>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6.招标文件的构成</w:t>
      </w:r>
      <w:bookmarkEnd w:id="21"/>
    </w:p>
    <w:p w14:paraId="479377CC">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80" w:leftChars="0" w:hanging="480" w:hanging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 xml:space="preserve">6.1 </w:t>
      </w:r>
      <w:r>
        <w:rPr>
          <w:rFonts w:hint="eastAsia" w:ascii="宋体" w:hAnsi="宋体" w:eastAsia="宋体" w:cs="宋体"/>
          <w:color w:val="auto"/>
          <w:spacing w:val="0"/>
          <w:position w:val="0"/>
          <w:sz w:val="24"/>
          <w:szCs w:val="24"/>
          <w:lang w:eastAsia="zh-CN"/>
        </w:rPr>
        <w:t>要求提供的相关服务、招标过程和合同条款在招标文件中均有说明</w:t>
      </w:r>
      <w:r>
        <w:rPr>
          <w:rFonts w:ascii="宋体" w:hAnsi="宋体" w:eastAsia="宋体" w:cs="宋体"/>
          <w:color w:val="auto"/>
          <w:spacing w:val="0"/>
          <w:position w:val="0"/>
          <w:sz w:val="24"/>
          <w:szCs w:val="24"/>
          <w:lang w:eastAsia="zh-CN"/>
        </w:rPr>
        <w:t>。招标文件共六章，各章的内容如下：</w:t>
      </w:r>
    </w:p>
    <w:p w14:paraId="59272CAF">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第一章 投标邀请</w:t>
      </w:r>
    </w:p>
    <w:p w14:paraId="71B9AC46">
      <w:pPr>
        <w:keepNext w:val="0"/>
        <w:keepLines w:val="0"/>
        <w:pageBreakBefore w:val="0"/>
        <w:widowControl w:val="0"/>
        <w:kinsoku w:val="0"/>
        <w:wordWrap/>
        <w:overflowPunct/>
        <w:topLinePunct w:val="0"/>
        <w:autoSpaceDE w:val="0"/>
        <w:autoSpaceDN w:val="0"/>
        <w:bidi w:val="0"/>
        <w:adjustRightInd w:val="0"/>
        <w:snapToGrid w:val="0"/>
        <w:spacing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第二章 投标人须知</w:t>
      </w:r>
    </w:p>
    <w:p w14:paraId="281C03E4">
      <w:pPr>
        <w:keepNext w:val="0"/>
        <w:keepLines w:val="0"/>
        <w:pageBreakBefore w:val="0"/>
        <w:widowControl w:val="0"/>
        <w:kinsoku w:val="0"/>
        <w:wordWrap/>
        <w:overflowPunct/>
        <w:topLinePunct w:val="0"/>
        <w:autoSpaceDE w:val="0"/>
        <w:autoSpaceDN w:val="0"/>
        <w:bidi w:val="0"/>
        <w:adjustRightInd w:val="0"/>
        <w:snapToGrid w:val="0"/>
        <w:spacing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第三章 拟签订的合同文本</w:t>
      </w:r>
    </w:p>
    <w:p w14:paraId="52C0AAB7">
      <w:pPr>
        <w:keepNext w:val="0"/>
        <w:keepLines w:val="0"/>
        <w:pageBreakBefore w:val="0"/>
        <w:widowControl w:val="0"/>
        <w:kinsoku w:val="0"/>
        <w:wordWrap/>
        <w:overflowPunct/>
        <w:topLinePunct w:val="0"/>
        <w:autoSpaceDE w:val="0"/>
        <w:autoSpaceDN w:val="0"/>
        <w:bidi w:val="0"/>
        <w:adjustRightInd w:val="0"/>
        <w:snapToGrid w:val="0"/>
        <w:spacing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第四章 投标文件格式</w:t>
      </w:r>
    </w:p>
    <w:p w14:paraId="7210015F">
      <w:pPr>
        <w:keepNext w:val="0"/>
        <w:keepLines w:val="0"/>
        <w:pageBreakBefore w:val="0"/>
        <w:widowControl w:val="0"/>
        <w:kinsoku w:val="0"/>
        <w:wordWrap/>
        <w:overflowPunct/>
        <w:topLinePunct w:val="0"/>
        <w:autoSpaceDE w:val="0"/>
        <w:autoSpaceDN w:val="0"/>
        <w:bidi w:val="0"/>
        <w:adjustRightInd w:val="0"/>
        <w:snapToGrid w:val="0"/>
        <w:spacing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第五章 采购需求</w:t>
      </w:r>
    </w:p>
    <w:p w14:paraId="31D5A5C1">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48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highlight w:val="none"/>
          <w:lang w:eastAsia="zh-CN"/>
        </w:rPr>
        <w:t>第六章 评标标</w:t>
      </w:r>
      <w:r>
        <w:rPr>
          <w:rFonts w:hint="eastAsia" w:ascii="宋体" w:hAnsi="宋体" w:eastAsia="宋体" w:cs="宋体"/>
          <w:color w:val="auto"/>
          <w:spacing w:val="0"/>
          <w:position w:val="0"/>
          <w:sz w:val="24"/>
          <w:szCs w:val="24"/>
          <w:highlight w:val="none"/>
          <w:lang w:val="en-US" w:eastAsia="zh-CN"/>
        </w:rPr>
        <w:t>准</w:t>
      </w:r>
    </w:p>
    <w:p w14:paraId="7E06D47C">
      <w:pPr>
        <w:pageBreakBefore w:val="0"/>
        <w:widowControl w:val="0"/>
        <w:wordWrap/>
        <w:overflowPunct/>
        <w:topLinePunct w:val="0"/>
        <w:bidi w:val="0"/>
        <w:spacing w:before="0" w:beforeLines="32" w:beforeAutospacing="0" w:afterAutospacing="0" w:line="468" w:lineRule="exact"/>
        <w:ind w:left="481" w:leftChars="2" w:hanging="477" w:hangingChars="19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 xml:space="preserve">6.2 </w:t>
      </w:r>
      <w:r>
        <w:rPr>
          <w:rFonts w:hint="eastAsia" w:ascii="宋体" w:hAnsi="宋体" w:eastAsia="宋体" w:cs="宋体"/>
          <w:color w:val="auto"/>
          <w:spacing w:val="0"/>
          <w:position w:val="0"/>
          <w:sz w:val="24"/>
          <w:szCs w:val="24"/>
          <w:lang w:eastAsia="zh-CN"/>
        </w:rPr>
        <w:t>除非有特殊要求，招标文件不单独提供招标所需服务使用地的自然环境、气候条件、公用设施等情况，投标人被视为熟悉上述与履行合同有关的一切情况</w:t>
      </w:r>
      <w:r>
        <w:rPr>
          <w:rFonts w:ascii="宋体" w:hAnsi="宋体" w:eastAsia="宋体" w:cs="宋体"/>
          <w:color w:val="auto"/>
          <w:spacing w:val="0"/>
          <w:position w:val="0"/>
          <w:sz w:val="24"/>
          <w:szCs w:val="24"/>
          <w:lang w:eastAsia="zh-CN"/>
        </w:rPr>
        <w:t>。</w:t>
      </w:r>
    </w:p>
    <w:p w14:paraId="29E9CF97">
      <w:pPr>
        <w:pageBreakBefore w:val="0"/>
        <w:widowControl w:val="0"/>
        <w:wordWrap/>
        <w:overflowPunct/>
        <w:topLinePunct w:val="0"/>
        <w:bidi w:val="0"/>
        <w:spacing w:before="0" w:beforeLines="75" w:beforeAutospacing="0" w:after="0" w:afterLines="100" w:afterAutospacing="0" w:line="219" w:lineRule="auto"/>
        <w:ind w:left="4"/>
        <w:jc w:val="both"/>
        <w:outlineLvl w:val="1"/>
        <w:rPr>
          <w:rFonts w:ascii="宋体" w:hAnsi="宋体" w:eastAsia="宋体" w:cs="宋体"/>
          <w:color w:val="auto"/>
          <w:spacing w:val="0"/>
          <w:position w:val="0"/>
          <w:sz w:val="24"/>
          <w:szCs w:val="24"/>
          <w:highlight w:val="none"/>
          <w:lang w:eastAsia="zh-CN"/>
        </w:rPr>
      </w:pPr>
      <w:bookmarkStart w:id="22" w:name="_Toc20082"/>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7.投标人应当提交的资格、资信证明文件</w:t>
      </w:r>
      <w:bookmarkEnd w:id="22"/>
    </w:p>
    <w:p w14:paraId="21794167">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 w:leftChars="2" w:firstLine="72" w:firstLineChars="30"/>
        <w:jc w:val="both"/>
        <w:textAlignment w:val="baseline"/>
        <w:rPr>
          <w:rFonts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 xml:space="preserve">7.1 </w:t>
      </w:r>
      <w:r>
        <w:rPr>
          <w:rFonts w:ascii="宋体" w:hAnsi="宋体" w:eastAsia="宋体" w:cs="宋体"/>
          <w:color w:val="auto"/>
          <w:spacing w:val="0"/>
          <w:position w:val="0"/>
          <w:sz w:val="24"/>
          <w:szCs w:val="24"/>
          <w:highlight w:val="none"/>
          <w:lang w:eastAsia="zh-CN"/>
        </w:rPr>
        <w:t>具有独立承担民事责任的能力的资格证明文件</w:t>
      </w:r>
      <w:r>
        <w:rPr>
          <w:rFonts w:hint="eastAsia" w:ascii="宋体" w:hAnsi="宋体" w:eastAsia="宋体" w:cs="宋体"/>
          <w:color w:val="auto"/>
          <w:spacing w:val="0"/>
          <w:position w:val="0"/>
          <w:sz w:val="24"/>
          <w:szCs w:val="24"/>
          <w:highlight w:val="none"/>
          <w:lang w:eastAsia="zh-CN"/>
        </w:rPr>
        <w:t>；</w:t>
      </w:r>
    </w:p>
    <w:p w14:paraId="3F4106B9">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2</w:t>
      </w:r>
      <w:r>
        <w:rPr>
          <w:rFonts w:ascii="宋体" w:hAnsi="宋体" w:eastAsia="宋体" w:cs="宋体"/>
          <w:color w:val="auto"/>
          <w:spacing w:val="0"/>
          <w:position w:val="0"/>
          <w:sz w:val="24"/>
          <w:szCs w:val="24"/>
          <w:highlight w:val="none"/>
          <w:lang w:eastAsia="zh-CN"/>
        </w:rPr>
        <w:t xml:space="preserve"> 具有良好的商业信誉和健全的财务会计制度的证明文件</w:t>
      </w:r>
      <w:r>
        <w:rPr>
          <w:rFonts w:hint="eastAsia" w:ascii="宋体" w:hAnsi="宋体" w:eastAsia="宋体" w:cs="宋体"/>
          <w:color w:val="auto"/>
          <w:spacing w:val="0"/>
          <w:position w:val="0"/>
          <w:sz w:val="24"/>
          <w:szCs w:val="24"/>
          <w:highlight w:val="none"/>
          <w:lang w:eastAsia="zh-CN"/>
        </w:rPr>
        <w:t>；</w:t>
      </w:r>
    </w:p>
    <w:p w14:paraId="41228EE6">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 w:leftChars="2" w:firstLine="72" w:firstLineChars="3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3</w:t>
      </w:r>
      <w:r>
        <w:rPr>
          <w:rFonts w:ascii="宋体" w:hAnsi="宋体" w:eastAsia="宋体" w:cs="宋体"/>
          <w:color w:val="auto"/>
          <w:spacing w:val="0"/>
          <w:position w:val="0"/>
          <w:sz w:val="24"/>
          <w:szCs w:val="24"/>
          <w:highlight w:val="none"/>
          <w:lang w:eastAsia="zh-CN"/>
        </w:rPr>
        <w:t xml:space="preserve"> 具有履行合同所必需的设备和专业技术能力的证明文件</w:t>
      </w:r>
      <w:r>
        <w:rPr>
          <w:rFonts w:hint="eastAsia" w:ascii="宋体" w:hAnsi="宋体" w:eastAsia="宋体" w:cs="宋体"/>
          <w:color w:val="auto"/>
          <w:spacing w:val="0"/>
          <w:position w:val="0"/>
          <w:sz w:val="24"/>
          <w:szCs w:val="24"/>
          <w:highlight w:val="none"/>
          <w:lang w:eastAsia="zh-CN"/>
        </w:rPr>
        <w:t>；</w:t>
      </w:r>
    </w:p>
    <w:p w14:paraId="6BF98B27">
      <w:pPr>
        <w:keepNext w:val="0"/>
        <w:keepLines w:val="0"/>
        <w:pageBreakBefore w:val="0"/>
        <w:widowControl w:val="0"/>
        <w:kinsoku w:val="0"/>
        <w:wordWrap/>
        <w:overflowPunct/>
        <w:topLinePunct w:val="0"/>
        <w:autoSpaceDE w:val="0"/>
        <w:autoSpaceDN w:val="0"/>
        <w:bidi w:val="0"/>
        <w:adjustRightInd w:val="0"/>
        <w:snapToGrid w:val="0"/>
        <w:spacing w:before="48" w:beforeAutospacing="0" w:after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4</w:t>
      </w:r>
      <w:r>
        <w:rPr>
          <w:rFonts w:ascii="宋体" w:hAnsi="宋体" w:eastAsia="宋体" w:cs="宋体"/>
          <w:color w:val="auto"/>
          <w:spacing w:val="0"/>
          <w:position w:val="0"/>
          <w:sz w:val="24"/>
          <w:szCs w:val="24"/>
          <w:highlight w:val="none"/>
          <w:lang w:eastAsia="zh-CN"/>
        </w:rPr>
        <w:t xml:space="preserve"> 有依法缴纳税收和社会保障资金的良好记录的证明文件</w:t>
      </w:r>
      <w:r>
        <w:rPr>
          <w:rFonts w:hint="eastAsia" w:ascii="宋体" w:hAnsi="宋体" w:eastAsia="宋体" w:cs="宋体"/>
          <w:color w:val="auto"/>
          <w:spacing w:val="0"/>
          <w:position w:val="0"/>
          <w:sz w:val="24"/>
          <w:szCs w:val="24"/>
          <w:highlight w:val="none"/>
          <w:lang w:eastAsia="zh-CN"/>
        </w:rPr>
        <w:t>；</w:t>
      </w:r>
    </w:p>
    <w:p w14:paraId="0F38501B">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 xml:space="preserve">5 </w:t>
      </w:r>
      <w:r>
        <w:rPr>
          <w:rFonts w:ascii="宋体" w:hAnsi="宋体" w:eastAsia="宋体" w:cs="宋体"/>
          <w:color w:val="auto"/>
          <w:spacing w:val="0"/>
          <w:position w:val="0"/>
          <w:sz w:val="24"/>
          <w:szCs w:val="24"/>
          <w:highlight w:val="none"/>
          <w:lang w:eastAsia="zh-CN"/>
        </w:rPr>
        <w:t>参加采购</w:t>
      </w:r>
      <w:r>
        <w:rPr>
          <w:rFonts w:hint="eastAsia" w:ascii="宋体" w:hAnsi="宋体" w:eastAsia="宋体" w:cs="宋体"/>
          <w:color w:val="auto"/>
          <w:spacing w:val="0"/>
          <w:position w:val="0"/>
          <w:sz w:val="24"/>
          <w:szCs w:val="24"/>
          <w:highlight w:val="none"/>
          <w:lang w:val="en-US" w:eastAsia="zh-CN"/>
        </w:rPr>
        <w:t>活动</w:t>
      </w:r>
      <w:r>
        <w:rPr>
          <w:rFonts w:ascii="宋体" w:hAnsi="宋体" w:eastAsia="宋体" w:cs="宋体"/>
          <w:color w:val="auto"/>
          <w:spacing w:val="0"/>
          <w:position w:val="0"/>
          <w:sz w:val="24"/>
          <w:szCs w:val="24"/>
          <w:highlight w:val="none"/>
          <w:lang w:eastAsia="zh-CN"/>
        </w:rPr>
        <w:t>前三年内，在经营活动中没有重大违法记录的证明文件</w:t>
      </w:r>
      <w:r>
        <w:rPr>
          <w:rFonts w:hint="eastAsia" w:ascii="宋体" w:hAnsi="宋体" w:eastAsia="宋体" w:cs="宋体"/>
          <w:color w:val="auto"/>
          <w:spacing w:val="0"/>
          <w:position w:val="0"/>
          <w:sz w:val="24"/>
          <w:szCs w:val="24"/>
          <w:highlight w:val="none"/>
          <w:lang w:eastAsia="zh-CN"/>
        </w:rPr>
        <w:t>；</w:t>
      </w:r>
    </w:p>
    <w:p w14:paraId="549EBE01">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6</w:t>
      </w:r>
      <w:r>
        <w:rPr>
          <w:rFonts w:ascii="宋体" w:hAnsi="宋体" w:eastAsia="宋体" w:cs="宋体"/>
          <w:color w:val="auto"/>
          <w:spacing w:val="0"/>
          <w:position w:val="0"/>
          <w:sz w:val="24"/>
          <w:szCs w:val="24"/>
          <w:highlight w:val="none"/>
          <w:lang w:eastAsia="zh-CN"/>
        </w:rPr>
        <w:t xml:space="preserve"> 法定代表人授权书</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highlight w:val="none"/>
          <w:lang w:eastAsia="zh-CN"/>
        </w:rPr>
        <w:t>（格式详见“第四章投标文件格式 7-</w:t>
      </w:r>
      <w:r>
        <w:rPr>
          <w:rFonts w:hint="eastAsia" w:ascii="宋体" w:hAnsi="宋体" w:eastAsia="宋体" w:cs="宋体"/>
          <w:color w:val="auto"/>
          <w:spacing w:val="0"/>
          <w:position w:val="0"/>
          <w:sz w:val="24"/>
          <w:szCs w:val="24"/>
          <w:highlight w:val="none"/>
          <w:lang w:val="en-US" w:eastAsia="zh-CN"/>
        </w:rPr>
        <w:t>2</w:t>
      </w:r>
      <w:r>
        <w:rPr>
          <w:rFonts w:ascii="宋体" w:hAnsi="宋体" w:eastAsia="宋体" w:cs="宋体"/>
          <w:color w:val="auto"/>
          <w:spacing w:val="0"/>
          <w:position w:val="0"/>
          <w:sz w:val="24"/>
          <w:szCs w:val="24"/>
          <w:highlight w:val="none"/>
          <w:lang w:eastAsia="zh-CN"/>
        </w:rPr>
        <w:t>”）</w:t>
      </w:r>
    </w:p>
    <w:p w14:paraId="775C6DA0">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7</w:t>
      </w:r>
      <w:r>
        <w:rPr>
          <w:rFonts w:ascii="宋体" w:hAnsi="宋体" w:eastAsia="宋体" w:cs="宋体"/>
          <w:color w:val="auto"/>
          <w:spacing w:val="0"/>
          <w:position w:val="0"/>
          <w:sz w:val="24"/>
          <w:szCs w:val="24"/>
          <w:highlight w:val="none"/>
          <w:lang w:eastAsia="zh-CN"/>
        </w:rPr>
        <w:t xml:space="preserve"> 投标人的资格声明</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highlight w:val="none"/>
          <w:lang w:eastAsia="zh-CN"/>
        </w:rPr>
        <w:t>（格式详见“第四章投标文件格式 7-</w:t>
      </w:r>
      <w:r>
        <w:rPr>
          <w:rFonts w:hint="eastAsia" w:ascii="宋体" w:hAnsi="宋体" w:eastAsia="宋体" w:cs="宋体"/>
          <w:color w:val="auto"/>
          <w:spacing w:val="0"/>
          <w:position w:val="0"/>
          <w:sz w:val="24"/>
          <w:szCs w:val="24"/>
          <w:highlight w:val="none"/>
          <w:lang w:val="en-US" w:eastAsia="zh-CN"/>
        </w:rPr>
        <w:t>3</w:t>
      </w:r>
      <w:r>
        <w:rPr>
          <w:rFonts w:ascii="宋体" w:hAnsi="宋体" w:eastAsia="宋体" w:cs="宋体"/>
          <w:color w:val="auto"/>
          <w:spacing w:val="0"/>
          <w:position w:val="0"/>
          <w:sz w:val="24"/>
          <w:szCs w:val="24"/>
          <w:highlight w:val="none"/>
          <w:lang w:eastAsia="zh-CN"/>
        </w:rPr>
        <w:t xml:space="preserve"> ”）</w:t>
      </w:r>
    </w:p>
    <w:p w14:paraId="330E85AD">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76" w:leftChars="3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8</w:t>
      </w:r>
      <w:r>
        <w:rPr>
          <w:rFonts w:ascii="宋体" w:hAnsi="宋体" w:eastAsia="宋体" w:cs="宋体"/>
          <w:color w:val="auto"/>
          <w:spacing w:val="0"/>
          <w:position w:val="0"/>
          <w:sz w:val="24"/>
          <w:szCs w:val="24"/>
          <w:highlight w:val="none"/>
          <w:lang w:eastAsia="zh-CN"/>
        </w:rPr>
        <w:t xml:space="preserve"> 投标保证金凭证</w:t>
      </w:r>
      <w:r>
        <w:rPr>
          <w:rFonts w:hint="eastAsia" w:ascii="宋体" w:hAnsi="宋体" w:eastAsia="宋体" w:cs="宋体"/>
          <w:color w:val="auto"/>
          <w:spacing w:val="0"/>
          <w:position w:val="0"/>
          <w:sz w:val="24"/>
          <w:szCs w:val="24"/>
          <w:highlight w:val="none"/>
          <w:lang w:eastAsia="zh-CN"/>
        </w:rPr>
        <w:t>（如有）；</w:t>
      </w:r>
      <w:r>
        <w:rPr>
          <w:rFonts w:ascii="宋体" w:hAnsi="宋体" w:eastAsia="宋体" w:cs="宋体"/>
          <w:color w:val="auto"/>
          <w:spacing w:val="0"/>
          <w:position w:val="0"/>
          <w:sz w:val="24"/>
          <w:szCs w:val="24"/>
          <w:highlight w:val="none"/>
          <w:lang w:eastAsia="zh-CN"/>
        </w:rPr>
        <w:t>（格式详见“第四章投标文件格式 7-</w:t>
      </w:r>
      <w:r>
        <w:rPr>
          <w:rFonts w:hint="eastAsia" w:ascii="宋体" w:hAnsi="宋体" w:eastAsia="宋体" w:cs="宋体"/>
          <w:color w:val="auto"/>
          <w:spacing w:val="0"/>
          <w:position w:val="0"/>
          <w:sz w:val="24"/>
          <w:szCs w:val="24"/>
          <w:highlight w:val="none"/>
          <w:lang w:val="en-US" w:eastAsia="zh-CN"/>
        </w:rPr>
        <w:t>4</w:t>
      </w:r>
      <w:r>
        <w:rPr>
          <w:rFonts w:ascii="宋体" w:hAnsi="宋体" w:eastAsia="宋体" w:cs="宋体"/>
          <w:color w:val="auto"/>
          <w:spacing w:val="0"/>
          <w:position w:val="0"/>
          <w:sz w:val="24"/>
          <w:szCs w:val="24"/>
          <w:highlight w:val="none"/>
          <w:lang w:eastAsia="zh-CN"/>
        </w:rPr>
        <w:t>”）</w:t>
      </w:r>
    </w:p>
    <w:p w14:paraId="138DD693">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56" w:leftChars="36" w:right="2" w:hanging="480" w:hangingChars="20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 xml:space="preserve">9 </w:t>
      </w:r>
      <w:r>
        <w:rPr>
          <w:rFonts w:ascii="宋体" w:hAnsi="宋体" w:eastAsia="宋体" w:cs="宋体"/>
          <w:color w:val="auto"/>
          <w:spacing w:val="0"/>
          <w:position w:val="0"/>
          <w:sz w:val="24"/>
          <w:szCs w:val="24"/>
          <w:highlight w:val="none"/>
          <w:lang w:eastAsia="zh-CN"/>
        </w:rPr>
        <w:t>制造商出具的授权函或投标人与制造商的经销协议、代理协议（格式详见“</w:t>
      </w:r>
      <w:r>
        <w:rPr>
          <w:rFonts w:hint="eastAsia" w:ascii="宋体" w:hAnsi="宋体" w:eastAsia="宋体" w:cs="宋体"/>
          <w:color w:val="auto"/>
          <w:spacing w:val="0"/>
          <w:position w:val="0"/>
          <w:sz w:val="24"/>
          <w:szCs w:val="24"/>
          <w:highlight w:val="none"/>
          <w:lang w:val="en-US" w:eastAsia="zh-CN"/>
        </w:rPr>
        <w:t xml:space="preserve">    </w:t>
      </w:r>
      <w:r>
        <w:rPr>
          <w:rFonts w:ascii="宋体" w:hAnsi="宋体" w:eastAsia="宋体" w:cs="宋体"/>
          <w:color w:val="auto"/>
          <w:spacing w:val="0"/>
          <w:position w:val="0"/>
          <w:sz w:val="24"/>
          <w:szCs w:val="24"/>
          <w:highlight w:val="none"/>
          <w:lang w:eastAsia="zh-CN"/>
        </w:rPr>
        <w:t>第四章投标文件格式 7-</w:t>
      </w:r>
      <w:r>
        <w:rPr>
          <w:rFonts w:hint="eastAsia" w:ascii="宋体" w:hAnsi="宋体" w:eastAsia="宋体" w:cs="宋体"/>
          <w:color w:val="auto"/>
          <w:spacing w:val="0"/>
          <w:position w:val="0"/>
          <w:sz w:val="24"/>
          <w:szCs w:val="24"/>
          <w:highlight w:val="none"/>
          <w:lang w:val="en-US" w:eastAsia="zh-CN"/>
        </w:rPr>
        <w:t>5</w:t>
      </w:r>
      <w:r>
        <w:rPr>
          <w:rFonts w:ascii="宋体" w:hAnsi="宋体" w:eastAsia="宋体" w:cs="宋体"/>
          <w:color w:val="auto"/>
          <w:spacing w:val="0"/>
          <w:position w:val="0"/>
          <w:sz w:val="24"/>
          <w:szCs w:val="24"/>
          <w:highlight w:val="none"/>
          <w:lang w:eastAsia="zh-CN"/>
        </w:rPr>
        <w:t>”，招标文件另有规定的从其规定）</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（适用于进口产品）</w:t>
      </w:r>
      <w:r>
        <w:rPr>
          <w:rFonts w:hint="eastAsia"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w:t>
      </w:r>
    </w:p>
    <w:p w14:paraId="43A4C6B3">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630" w:leftChars="2" w:hanging="626" w:hangingChars="261"/>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w:t>
      </w:r>
      <w:r>
        <w:rPr>
          <w:rFonts w:hint="eastAsia" w:ascii="宋体" w:hAnsi="宋体" w:eastAsia="宋体" w:cs="宋体"/>
          <w:color w:val="auto"/>
          <w:spacing w:val="0"/>
          <w:position w:val="0"/>
          <w:sz w:val="24"/>
          <w:szCs w:val="24"/>
          <w:highlight w:val="none"/>
          <w:lang w:val="en-US" w:eastAsia="zh-CN"/>
        </w:rPr>
        <w:t>10</w:t>
      </w:r>
      <w:r>
        <w:rPr>
          <w:rFonts w:ascii="宋体" w:hAnsi="宋体" w:eastAsia="宋体" w:cs="宋体"/>
          <w:color w:val="auto"/>
          <w:spacing w:val="0"/>
          <w:position w:val="0"/>
          <w:sz w:val="24"/>
          <w:szCs w:val="24"/>
          <w:highlight w:val="none"/>
          <w:lang w:eastAsia="zh-CN"/>
        </w:rPr>
        <w:t xml:space="preserve"> 联合体协议</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highlight w:val="none"/>
          <w:lang w:eastAsia="zh-CN"/>
        </w:rPr>
        <w:t>（格式详见“第四章投标文件格式 7-</w:t>
      </w:r>
      <w:r>
        <w:rPr>
          <w:rFonts w:hint="eastAsia" w:ascii="宋体" w:hAnsi="宋体" w:eastAsia="宋体" w:cs="宋体"/>
          <w:color w:val="auto"/>
          <w:spacing w:val="0"/>
          <w:position w:val="0"/>
          <w:sz w:val="24"/>
          <w:szCs w:val="24"/>
          <w:highlight w:val="none"/>
          <w:lang w:val="en-US" w:eastAsia="zh-CN"/>
        </w:rPr>
        <w:t>6</w:t>
      </w:r>
      <w:r>
        <w:rPr>
          <w:rFonts w:ascii="宋体" w:hAnsi="宋体" w:eastAsia="宋体" w:cs="宋体"/>
          <w:color w:val="auto"/>
          <w:spacing w:val="0"/>
          <w:position w:val="0"/>
          <w:sz w:val="24"/>
          <w:szCs w:val="24"/>
          <w:highlight w:val="none"/>
          <w:lang w:eastAsia="zh-CN"/>
        </w:rPr>
        <w:t xml:space="preserve"> ”）</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（适用于联合体投标）</w:t>
      </w:r>
    </w:p>
    <w:p w14:paraId="47D30365">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6"/>
        <w:jc w:val="both"/>
        <w:textAlignment w:val="baseline"/>
        <w:rPr>
          <w:rFonts w:hint="eastAsia"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7.1</w:t>
      </w:r>
      <w:r>
        <w:rPr>
          <w:rFonts w:hint="eastAsia" w:ascii="宋体" w:hAnsi="宋体" w:eastAsia="宋体" w:cs="宋体"/>
          <w:color w:val="auto"/>
          <w:spacing w:val="0"/>
          <w:position w:val="0"/>
          <w:sz w:val="24"/>
          <w:szCs w:val="24"/>
          <w:highlight w:val="none"/>
          <w:lang w:val="en-US" w:eastAsia="zh-CN"/>
        </w:rPr>
        <w:t xml:space="preserve">1 </w:t>
      </w:r>
      <w:r>
        <w:rPr>
          <w:rFonts w:hint="eastAsia" w:ascii="宋体" w:hAnsi="宋体" w:eastAsia="宋体" w:cs="宋体"/>
          <w:b w:val="0"/>
          <w:bCs/>
          <w:color w:val="auto"/>
          <w:spacing w:val="0"/>
          <w:position w:val="0"/>
          <w:sz w:val="24"/>
          <w:szCs w:val="24"/>
          <w:highlight w:val="none"/>
        </w:rPr>
        <w:t>本项目的特定资格证明材料</w:t>
      </w:r>
      <w:r>
        <w:rPr>
          <w:rFonts w:hint="eastAsia" w:ascii="宋体" w:hAnsi="宋体" w:eastAsia="宋体" w:cs="宋体"/>
          <w:b w:val="0"/>
          <w:bCs/>
          <w:color w:val="auto"/>
          <w:spacing w:val="0"/>
          <w:position w:val="0"/>
          <w:sz w:val="24"/>
          <w:szCs w:val="24"/>
          <w:highlight w:val="none"/>
          <w:lang w:eastAsia="zh-CN"/>
        </w:rPr>
        <w:t>。</w:t>
      </w:r>
    </w:p>
    <w:p w14:paraId="1F6F7C48">
      <w:pPr>
        <w:pageBreakBefore w:val="0"/>
        <w:widowControl w:val="0"/>
        <w:numPr>
          <w:ilvl w:val="0"/>
          <w:numId w:val="0"/>
        </w:numPr>
        <w:wordWrap/>
        <w:overflowPunct/>
        <w:topLinePunct w:val="0"/>
        <w:bidi w:val="0"/>
        <w:spacing w:before="182" w:beforeAutospacing="0" w:afterAutospacing="0" w:line="360" w:lineRule="auto"/>
        <w:jc w:val="both"/>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23" w:name="_Toc26229"/>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8.</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为落实采购政策，采购标的需满足的要求，以及投标人须提供的证明材料</w:t>
      </w:r>
      <w:bookmarkEnd w:id="23"/>
    </w:p>
    <w:p w14:paraId="38A0483F">
      <w:pPr>
        <w:pageBreakBefore w:val="0"/>
        <w:widowControl w:val="0"/>
        <w:wordWrap/>
        <w:overflowPunct/>
        <w:topLinePunct w:val="0"/>
        <w:bidi w:val="0"/>
        <w:spacing w:before="182" w:beforeAutospacing="0" w:after="0" w:afterLines="120" w:afterAutospacing="0" w:line="220" w:lineRule="auto"/>
        <w:jc w:val="both"/>
        <w:rPr>
          <w:rFonts w:ascii="宋体" w:hAnsi="宋体" w:eastAsia="宋体" w:cs="宋体"/>
          <w:b w:val="0"/>
          <w:bCs w:val="0"/>
          <w:color w:val="auto"/>
          <w:spacing w:val="0"/>
          <w:position w:val="0"/>
          <w:sz w:val="24"/>
          <w:szCs w:val="24"/>
          <w:lang w:eastAsia="zh-CN"/>
        </w:rPr>
      </w:pPr>
      <w:r>
        <w:rPr>
          <w:rFonts w:ascii="宋体" w:hAnsi="宋体" w:eastAsia="宋体" w:cs="宋体"/>
          <w:b w:val="0"/>
          <w:bCs w:val="0"/>
          <w:color w:val="auto"/>
          <w:spacing w:val="0"/>
          <w:position w:val="0"/>
          <w:sz w:val="24"/>
          <w:szCs w:val="24"/>
          <w:lang w:eastAsia="zh-CN"/>
          <w14:textOutline w14:w="4356" w14:cap="sq" w14:cmpd="sng" w14:algn="ctr">
            <w14:solidFill>
              <w14:srgbClr w14:val="000000"/>
            </w14:solidFill>
            <w14:prstDash w14:val="solid"/>
            <w14:bevel/>
          </w14:textOutline>
        </w:rPr>
        <w:t>8.1</w:t>
      </w:r>
      <w:r>
        <w:rPr>
          <w:rFonts w:ascii="宋体" w:hAnsi="宋体" w:eastAsia="宋体" w:cs="宋体"/>
          <w:b w:val="0"/>
          <w:bCs w:val="0"/>
          <w:color w:val="auto"/>
          <w:spacing w:val="0"/>
          <w:position w:val="0"/>
          <w:sz w:val="24"/>
          <w:szCs w:val="24"/>
          <w:lang w:eastAsia="zh-CN"/>
        </w:rPr>
        <w:t xml:space="preserve"> </w:t>
      </w:r>
      <w:r>
        <w:rPr>
          <w:rFonts w:ascii="宋体" w:hAnsi="宋体" w:eastAsia="宋体" w:cs="宋体"/>
          <w:b w:val="0"/>
          <w:bCs w:val="0"/>
          <w:color w:val="auto"/>
          <w:spacing w:val="0"/>
          <w:position w:val="0"/>
          <w:sz w:val="24"/>
          <w:szCs w:val="24"/>
          <w:lang w:eastAsia="zh-CN"/>
          <w14:textOutline w14:w="4356" w14:cap="sq" w14:cmpd="sng" w14:algn="ctr">
            <w14:solidFill>
              <w14:srgbClr w14:val="000000"/>
            </w14:solidFill>
            <w14:prstDash w14:val="solid"/>
            <w14:bevel/>
          </w14:textOutline>
        </w:rPr>
        <w:t>中小企业参加投标</w:t>
      </w:r>
    </w:p>
    <w:p w14:paraId="7525D4AD">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8.1.1 中小企业（含中型、小型、微型企业，下同）应当符合以下条件：</w:t>
      </w:r>
    </w:p>
    <w:p w14:paraId="7F16ECA1">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633" w:right="2" w:hanging="145"/>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在中华人民共和国境内依法设立，符合国务院批准的中小企业划分标准（依据国务院批准的中小企业划分标准确定的中型企业、小型企业和微型企业，但与大企业的负责人为同一人，或者与大企业存在直接控股、管理关系的除外），符合中小企业划分标准的个体工商户，在采购活动中视同中小企业；</w:t>
      </w:r>
    </w:p>
    <w:p w14:paraId="4D70D443">
      <w:pPr>
        <w:keepNext w:val="0"/>
        <w:keepLines w:val="0"/>
        <w:pageBreakBefore w:val="0"/>
        <w:widowControl w:val="0"/>
        <w:kinsoku w:val="0"/>
        <w:wordWrap/>
        <w:overflowPunct/>
        <w:topLinePunct w:val="0"/>
        <w:autoSpaceDE w:val="0"/>
        <w:autoSpaceDN w:val="0"/>
        <w:bidi w:val="0"/>
        <w:adjustRightInd w:val="0"/>
        <w:snapToGrid w:val="0"/>
        <w:spacing w:before="0" w:beforeLines="19" w:beforeAutospacing="0" w:afterAutospacing="0" w:line="360" w:lineRule="auto"/>
        <w:ind w:left="632" w:leftChars="228" w:right="2" w:hanging="153" w:hangingChars="64"/>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2</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小型、微型企业</w:t>
      </w:r>
      <w:r>
        <w:rPr>
          <w:rFonts w:hint="eastAsia" w:ascii="宋体" w:hAnsi="宋体" w:eastAsia="宋体" w:cs="宋体"/>
          <w:color w:val="auto"/>
          <w:spacing w:val="0"/>
          <w:position w:val="0"/>
          <w:sz w:val="24"/>
          <w:szCs w:val="24"/>
          <w:lang w:val="en-US" w:eastAsia="zh-CN"/>
        </w:rPr>
        <w:t>作为代理商，</w:t>
      </w:r>
      <w:r>
        <w:rPr>
          <w:rFonts w:ascii="宋体" w:hAnsi="宋体" w:eastAsia="宋体" w:cs="宋体"/>
          <w:color w:val="auto"/>
          <w:spacing w:val="0"/>
          <w:position w:val="0"/>
          <w:sz w:val="24"/>
          <w:szCs w:val="24"/>
          <w:lang w:eastAsia="zh-CN"/>
        </w:rPr>
        <w:t>中型企业</w:t>
      </w:r>
      <w:r>
        <w:rPr>
          <w:rFonts w:hint="eastAsia" w:ascii="宋体" w:hAnsi="宋体" w:eastAsia="宋体" w:cs="宋体"/>
          <w:color w:val="auto"/>
          <w:spacing w:val="0"/>
          <w:position w:val="0"/>
          <w:sz w:val="24"/>
          <w:szCs w:val="24"/>
          <w:lang w:val="en-US" w:eastAsia="zh-CN"/>
        </w:rPr>
        <w:t>作为本项目服务承接商</w:t>
      </w:r>
      <w:r>
        <w:rPr>
          <w:rFonts w:ascii="宋体" w:hAnsi="宋体" w:eastAsia="宋体" w:cs="宋体"/>
          <w:color w:val="auto"/>
          <w:spacing w:val="0"/>
          <w:position w:val="0"/>
          <w:sz w:val="24"/>
          <w:szCs w:val="24"/>
          <w:lang w:eastAsia="zh-CN"/>
        </w:rPr>
        <w:t>的</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视同为中型企业；</w:t>
      </w:r>
    </w:p>
    <w:p w14:paraId="082B0E80">
      <w:pPr>
        <w:pStyle w:val="8"/>
        <w:keepNext w:val="0"/>
        <w:keepLines w:val="0"/>
        <w:pageBreakBefore w:val="0"/>
        <w:widowControl w:val="0"/>
        <w:kinsoku w:val="0"/>
        <w:wordWrap/>
        <w:overflowPunct/>
        <w:topLinePunct w:val="0"/>
        <w:autoSpaceDE w:val="0"/>
        <w:autoSpaceDN w:val="0"/>
        <w:bidi w:val="0"/>
        <w:adjustRightInd w:val="0"/>
        <w:snapToGrid w:val="0"/>
        <w:spacing w:before="0" w:beforeLines="32" w:beforeAutospacing="0" w:after="0" w:afterAutospacing="0" w:line="360" w:lineRule="auto"/>
        <w:ind w:left="573" w:leftChars="200" w:hanging="153" w:hangingChars="64"/>
        <w:jc w:val="both"/>
        <w:textAlignment w:val="baseline"/>
        <w:rPr>
          <w:rFonts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（3）在服务采购项目中，服务由中小企业承接，即提供服务的人员为中小企业依照《中华人民共和国劳动合同法》订立劳动合同的从业人员；</w:t>
      </w:r>
    </w:p>
    <w:p w14:paraId="1ADE226D">
      <w:pPr>
        <w:keepNext w:val="0"/>
        <w:keepLines w:val="0"/>
        <w:pageBreakBefore w:val="0"/>
        <w:widowControl w:val="0"/>
        <w:kinsoku w:val="0"/>
        <w:wordWrap/>
        <w:overflowPunct/>
        <w:topLinePunct w:val="0"/>
        <w:autoSpaceDE w:val="0"/>
        <w:autoSpaceDN w:val="0"/>
        <w:bidi w:val="0"/>
        <w:adjustRightInd w:val="0"/>
        <w:snapToGrid w:val="0"/>
        <w:spacing w:before="0" w:beforeLines="50" w:beforeAutospacing="0" w:line="360" w:lineRule="auto"/>
        <w:ind w:left="573" w:leftChars="200" w:right="2" w:hanging="153" w:hangingChars="6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）以联合体形式参加采购活动，联合体各方均为中小企业的，联合体视同中</w:t>
      </w:r>
      <w:r>
        <w:rPr>
          <w:rFonts w:hint="eastAsia" w:ascii="宋体" w:hAnsi="宋体" w:eastAsia="宋体" w:cs="宋体"/>
          <w:color w:val="auto"/>
          <w:spacing w:val="0"/>
          <w:position w:val="0"/>
          <w:sz w:val="24"/>
          <w:szCs w:val="24"/>
          <w:lang w:eastAsia="zh-CN"/>
        </w:rPr>
        <w:t>小企业。其中，联合体各方均为小微企业的，联合体视同小微企业；（适用于联合体投标）</w:t>
      </w:r>
    </w:p>
    <w:p w14:paraId="2D254ED8">
      <w:pPr>
        <w:keepNext w:val="0"/>
        <w:keepLines w:val="0"/>
        <w:pageBreakBefore w:val="0"/>
        <w:widowControl w:val="0"/>
        <w:kinsoku w:val="0"/>
        <w:wordWrap/>
        <w:overflowPunct/>
        <w:topLinePunct w:val="0"/>
        <w:autoSpaceDE w:val="0"/>
        <w:autoSpaceDN w:val="0"/>
        <w:bidi w:val="0"/>
        <w:adjustRightInd w:val="0"/>
        <w:snapToGrid w:val="0"/>
        <w:spacing w:before="181" w:line="360" w:lineRule="auto"/>
        <w:ind w:left="568" w:leftChars="186" w:right="80" w:hanging="177" w:hangingChars="7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）组成联合体或者接受分包合同的中小企业与联合体内其他企业、分包企业之间不得存在直接控股、管理关系。</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(适用于涉及中小企业的联合体投标或者允许合同分</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包的采购项目</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p>
    <w:p w14:paraId="638576B7">
      <w:pPr>
        <w:keepNext w:val="0"/>
        <w:keepLines w:val="0"/>
        <w:pageBreakBefore w:val="0"/>
        <w:widowControl w:val="0"/>
        <w:kinsoku w:val="0"/>
        <w:wordWrap/>
        <w:overflowPunct/>
        <w:topLinePunct w:val="0"/>
        <w:autoSpaceDE w:val="0"/>
        <w:autoSpaceDN w:val="0"/>
        <w:bidi w:val="0"/>
        <w:adjustRightInd w:val="0"/>
        <w:snapToGrid w:val="0"/>
        <w:spacing w:before="184" w:line="360" w:lineRule="auto"/>
        <w:ind w:left="651" w:leftChars="0" w:hanging="651" w:hangingChars="270"/>
        <w:jc w:val="both"/>
        <w:textAlignment w:val="baseline"/>
        <w:rPr>
          <w:rFonts w:ascii="宋体" w:hAnsi="宋体" w:eastAsia="宋体" w:cs="宋体"/>
          <w:b/>
          <w:bCs/>
          <w:color w:val="auto"/>
          <w:spacing w:val="0"/>
          <w:position w:val="0"/>
          <w:sz w:val="24"/>
          <w:szCs w:val="24"/>
          <w:lang w:eastAsia="zh-CN"/>
        </w:rPr>
      </w:pPr>
      <w:r>
        <w:rPr>
          <w:rFonts w:ascii="宋体" w:hAnsi="宋体" w:eastAsia="宋体" w:cs="宋体"/>
          <w:b/>
          <w:bCs/>
          <w:color w:val="auto"/>
          <w:spacing w:val="0"/>
          <w:position w:val="0"/>
          <w:sz w:val="24"/>
          <w:szCs w:val="24"/>
          <w:lang w:eastAsia="zh-CN"/>
        </w:rPr>
        <w:t xml:space="preserve">8.1.2 </w:t>
      </w:r>
      <w:r>
        <w:rPr>
          <w:rFonts w:hint="eastAsia" w:ascii="宋体" w:hAnsi="宋体" w:eastAsia="宋体" w:cs="宋体"/>
          <w:b/>
          <w:bCs/>
          <w:color w:val="auto"/>
          <w:spacing w:val="0"/>
          <w:position w:val="0"/>
          <w:sz w:val="24"/>
          <w:szCs w:val="24"/>
          <w:lang w:eastAsia="zh-CN"/>
        </w:rPr>
        <w:t>投标人提供中小企业服务的</w:t>
      </w:r>
      <w:r>
        <w:rPr>
          <w:rFonts w:ascii="宋体" w:hAnsi="宋体" w:eastAsia="宋体" w:cs="宋体"/>
          <w:b/>
          <w:bCs/>
          <w:color w:val="auto"/>
          <w:spacing w:val="0"/>
          <w:position w:val="0"/>
          <w:sz w:val="24"/>
          <w:szCs w:val="24"/>
          <w:lang w:eastAsia="zh-CN"/>
        </w:rPr>
        <w:t>, 投标时</w:t>
      </w:r>
      <w:r>
        <w:rPr>
          <w:rFonts w:hint="eastAsia" w:ascii="宋体" w:hAnsi="宋体" w:eastAsia="宋体" w:cs="宋体"/>
          <w:b/>
          <w:bCs/>
          <w:color w:val="auto"/>
          <w:spacing w:val="0"/>
          <w:position w:val="0"/>
          <w:sz w:val="24"/>
          <w:szCs w:val="24"/>
          <w:lang w:eastAsia="zh-CN"/>
        </w:rPr>
        <w:t>提供招标文件</w:t>
      </w:r>
      <w:r>
        <w:rPr>
          <w:rFonts w:hint="eastAsia" w:ascii="宋体" w:hAnsi="宋体" w:eastAsia="宋体" w:cs="宋体"/>
          <w:b/>
          <w:bCs/>
          <w:color w:val="auto"/>
          <w:spacing w:val="0"/>
          <w:position w:val="0"/>
          <w:sz w:val="24"/>
          <w:szCs w:val="24"/>
          <w:lang w:val="en-US" w:eastAsia="zh-CN"/>
        </w:rPr>
        <w:t>规定的</w:t>
      </w:r>
      <w:r>
        <w:rPr>
          <w:rFonts w:hint="eastAsia" w:ascii="宋体" w:hAnsi="宋体" w:eastAsia="宋体" w:cs="宋体"/>
          <w:b/>
          <w:bCs/>
          <w:color w:val="auto"/>
          <w:spacing w:val="0"/>
          <w:position w:val="0"/>
          <w:sz w:val="24"/>
          <w:szCs w:val="24"/>
          <w:lang w:eastAsia="zh-CN"/>
        </w:rPr>
        <w:t>《</w:t>
      </w:r>
      <w:r>
        <w:rPr>
          <w:rFonts w:hint="eastAsia" w:ascii="宋体" w:hAnsi="宋体" w:eastAsia="宋体" w:cs="宋体"/>
          <w:b/>
          <w:bCs/>
          <w:color w:val="auto"/>
          <w:spacing w:val="0"/>
          <w:position w:val="0"/>
          <w:sz w:val="24"/>
          <w:szCs w:val="24"/>
          <w:lang w:val="en-US" w:eastAsia="zh-CN"/>
        </w:rPr>
        <w:t>中小企业声明</w:t>
      </w:r>
      <w:r>
        <w:rPr>
          <w:rFonts w:hint="eastAsia" w:ascii="宋体" w:hAnsi="宋体" w:eastAsia="宋体" w:cs="宋体"/>
          <w:b/>
          <w:bCs/>
          <w:color w:val="auto"/>
          <w:spacing w:val="0"/>
          <w:position w:val="0"/>
          <w:sz w:val="24"/>
          <w:szCs w:val="24"/>
          <w:lang w:eastAsia="zh-CN"/>
        </w:rPr>
        <w:t>函》</w:t>
      </w:r>
      <w:r>
        <w:rPr>
          <w:rFonts w:ascii="宋体" w:hAnsi="宋体" w:eastAsia="宋体" w:cs="宋体"/>
          <w:b/>
          <w:bCs/>
          <w:color w:val="auto"/>
          <w:spacing w:val="0"/>
          <w:position w:val="0"/>
          <w:sz w:val="24"/>
          <w:szCs w:val="24"/>
          <w:lang w:eastAsia="zh-CN"/>
        </w:rPr>
        <w:t>（格式详见“第四章投标文件格式 8-1 ”）</w:t>
      </w:r>
      <w:r>
        <w:rPr>
          <w:rFonts w:hint="eastAsia" w:ascii="宋体" w:hAnsi="宋体" w:eastAsia="宋体" w:cs="宋体"/>
          <w:b/>
          <w:bCs/>
          <w:color w:val="auto"/>
          <w:spacing w:val="0"/>
          <w:position w:val="0"/>
          <w:sz w:val="24"/>
          <w:szCs w:val="24"/>
          <w:lang w:eastAsia="zh-CN"/>
        </w:rPr>
        <w:t>，并对声明函的真实性负责，</w:t>
      </w:r>
      <w:r>
        <w:rPr>
          <w:rFonts w:hint="eastAsia" w:ascii="宋体" w:hAnsi="宋体" w:eastAsia="宋体" w:cs="宋体"/>
          <w:b/>
          <w:bCs/>
          <w:color w:val="auto"/>
          <w:spacing w:val="0"/>
          <w:position w:val="0"/>
          <w:sz w:val="24"/>
          <w:szCs w:val="24"/>
          <w:lang w:val="en-US" w:eastAsia="zh-CN"/>
        </w:rPr>
        <w:t>未提供</w:t>
      </w:r>
      <w:r>
        <w:rPr>
          <w:rFonts w:hint="eastAsia" w:ascii="宋体" w:hAnsi="宋体" w:eastAsia="宋体" w:cs="宋体"/>
          <w:b/>
          <w:bCs/>
          <w:color w:val="auto"/>
          <w:spacing w:val="0"/>
          <w:position w:val="0"/>
          <w:sz w:val="24"/>
          <w:szCs w:val="24"/>
          <w:lang w:eastAsia="zh-CN"/>
        </w:rPr>
        <w:t>不予享受预留份额、评审中价格扣除等采购促进中小企业发展的采购政策</w:t>
      </w:r>
      <w:r>
        <w:rPr>
          <w:rFonts w:ascii="宋体" w:hAnsi="宋体" w:eastAsia="宋体" w:cs="宋体"/>
          <w:b/>
          <w:bCs/>
          <w:color w:val="auto"/>
          <w:spacing w:val="0"/>
          <w:position w:val="0"/>
          <w:sz w:val="24"/>
          <w:szCs w:val="24"/>
          <w:lang w:eastAsia="zh-CN"/>
        </w:rPr>
        <w:t>。</w:t>
      </w:r>
      <w:r>
        <w:rPr>
          <w:rFonts w:hint="eastAsia" w:ascii="宋体" w:hAnsi="宋体" w:eastAsia="宋体" w:cs="宋体"/>
          <w:b/>
          <w:bCs/>
          <w:color w:val="auto"/>
          <w:spacing w:val="0"/>
          <w:position w:val="0"/>
          <w:sz w:val="24"/>
          <w:szCs w:val="24"/>
          <w:lang w:eastAsia="zh-CN"/>
        </w:rPr>
        <w:t>投标人提供的《</w:t>
      </w:r>
      <w:r>
        <w:rPr>
          <w:rFonts w:hint="eastAsia" w:ascii="宋体" w:hAnsi="宋体" w:eastAsia="宋体" w:cs="宋体"/>
          <w:b/>
          <w:bCs/>
          <w:color w:val="auto"/>
          <w:spacing w:val="0"/>
          <w:position w:val="0"/>
          <w:sz w:val="24"/>
          <w:szCs w:val="24"/>
          <w:lang w:val="en-US" w:eastAsia="zh-CN"/>
        </w:rPr>
        <w:t>中小企业</w:t>
      </w:r>
      <w:r>
        <w:rPr>
          <w:rFonts w:hint="eastAsia" w:ascii="宋体" w:hAnsi="宋体" w:eastAsia="宋体" w:cs="宋体"/>
          <w:b/>
          <w:bCs/>
          <w:color w:val="auto"/>
          <w:spacing w:val="0"/>
          <w:position w:val="0"/>
          <w:sz w:val="24"/>
          <w:szCs w:val="24"/>
          <w:lang w:eastAsia="zh-CN"/>
        </w:rPr>
        <w:t>声明函》与事实不符的，依照《政府采购法》第七十七条第一款的规定追究法律责任。</w:t>
      </w:r>
    </w:p>
    <w:p w14:paraId="0021B590">
      <w:pPr>
        <w:pageBreakBefore w:val="0"/>
        <w:widowControl w:val="0"/>
        <w:wordWrap/>
        <w:overflowPunct/>
        <w:topLinePunct w:val="0"/>
        <w:bidi w:val="0"/>
        <w:spacing w:before="184" w:line="220" w:lineRule="auto"/>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8.2</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监狱企业参加投标</w:t>
      </w:r>
    </w:p>
    <w:p w14:paraId="089B2773">
      <w:pPr>
        <w:keepNext w:val="0"/>
        <w:keepLines w:val="0"/>
        <w:pageBreakBefore w:val="0"/>
        <w:widowControl w:val="0"/>
        <w:kinsoku w:val="0"/>
        <w:wordWrap/>
        <w:overflowPunct/>
        <w:topLinePunct w:val="0"/>
        <w:autoSpaceDE w:val="0"/>
        <w:autoSpaceDN w:val="0"/>
        <w:bidi w:val="0"/>
        <w:adjustRightInd w:val="0"/>
        <w:snapToGrid w:val="0"/>
        <w:spacing w:before="182" w:after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8.2.1 监狱企业应当符合以下条件</w:t>
      </w:r>
    </w:p>
    <w:p w14:paraId="567E3CDD">
      <w:pPr>
        <w:keepNext w:val="0"/>
        <w:keepLines w:val="0"/>
        <w:pageBreakBefore w:val="0"/>
        <w:widowControl w:val="0"/>
        <w:kinsoku w:val="0"/>
        <w:wordWrap/>
        <w:overflowPunct/>
        <w:topLinePunct w:val="0"/>
        <w:autoSpaceDE w:val="0"/>
        <w:autoSpaceDN w:val="0"/>
        <w:bidi w:val="0"/>
        <w:adjustRightInd w:val="0"/>
        <w:snapToGrid w:val="0"/>
        <w:spacing w:before="63" w:beforeAutospacing="0" w:afterAutospacing="0" w:line="360" w:lineRule="auto"/>
        <w:ind w:left="634" w:leftChars="302" w:right="80"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监狱企业是指由司法部认定的为罪犯、戒毒人员提供生产项目和劳动对象，且全部产权属于司法部监狱管理局、戒毒管理局、直属煤矿管理局，各省、 自治区、直辖市监狱管理局、戒毒管理局，各地（设区的市）监狱、强制隔离戒毒所、戒毒康复所，以及新疆生产建设兵团监狱管理局、戒毒管理局的企业。</w:t>
      </w:r>
    </w:p>
    <w:p w14:paraId="0EFC213E">
      <w:pPr>
        <w:keepNext w:val="0"/>
        <w:keepLines w:val="0"/>
        <w:pageBreakBefore w:val="0"/>
        <w:widowControl w:val="0"/>
        <w:kinsoku w:val="0"/>
        <w:wordWrap/>
        <w:overflowPunct/>
        <w:topLinePunct w:val="0"/>
        <w:autoSpaceDE w:val="0"/>
        <w:autoSpaceDN w:val="0"/>
        <w:bidi w:val="0"/>
        <w:adjustRightInd w:val="0"/>
        <w:snapToGrid w:val="0"/>
        <w:spacing w:before="48" w:beforeAutospacing="0" w:after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8.2.2 监狱企业参加投标须提供的证明材料</w:t>
      </w:r>
    </w:p>
    <w:p w14:paraId="544A350A">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638" w:right="7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监狱企业参加采购活动时，提供由省级以上监狱管理局、戒毒管理局（含新疆生产建设兵团）出具的属于监狱企业的证明文件（格式详见“第四章投标文件格式 8-2 ”）</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未提供</w:t>
      </w:r>
      <w:r>
        <w:rPr>
          <w:rFonts w:hint="eastAsia" w:ascii="宋体" w:hAnsi="宋体" w:eastAsia="宋体" w:cs="宋体"/>
          <w:color w:val="auto"/>
          <w:spacing w:val="0"/>
          <w:position w:val="0"/>
          <w:sz w:val="24"/>
          <w:szCs w:val="24"/>
          <w:lang w:eastAsia="zh-CN"/>
        </w:rPr>
        <w:t>不予享受预留份额、评审中价格扣除等采购促进中小企业发展的采购政策</w:t>
      </w:r>
      <w:r>
        <w:rPr>
          <w:rFonts w:ascii="宋体" w:hAnsi="宋体" w:eastAsia="宋体" w:cs="宋体"/>
          <w:color w:val="auto"/>
          <w:spacing w:val="0"/>
          <w:position w:val="0"/>
          <w:sz w:val="24"/>
          <w:szCs w:val="24"/>
          <w:lang w:eastAsia="zh-CN"/>
        </w:rPr>
        <w:t>。</w:t>
      </w:r>
    </w:p>
    <w:p w14:paraId="109C25C2">
      <w:pPr>
        <w:keepNext w:val="0"/>
        <w:keepLines w:val="0"/>
        <w:pageBreakBefore w:val="0"/>
        <w:widowControl w:val="0"/>
        <w:kinsoku w:val="0"/>
        <w:wordWrap/>
        <w:overflowPunct/>
        <w:topLinePunct w:val="0"/>
        <w:autoSpaceDE w:val="0"/>
        <w:autoSpaceDN w:val="0"/>
        <w:bidi w:val="0"/>
        <w:adjustRightInd w:val="0"/>
        <w:snapToGrid w:val="0"/>
        <w:spacing w:before="183"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8.3</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残疾人福利性单位参加投标</w:t>
      </w:r>
    </w:p>
    <w:p w14:paraId="117D4124">
      <w:pPr>
        <w:keepNext w:val="0"/>
        <w:keepLines w:val="0"/>
        <w:pageBreakBefore w:val="0"/>
        <w:widowControl w:val="0"/>
        <w:kinsoku w:val="0"/>
        <w:wordWrap/>
        <w:overflowPunct/>
        <w:topLinePunct w:val="0"/>
        <w:autoSpaceDE w:val="0"/>
        <w:autoSpaceDN w:val="0"/>
        <w:bidi w:val="0"/>
        <w:adjustRightInd w:val="0"/>
        <w:snapToGrid w:val="0"/>
        <w:spacing w:before="181"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8.3.1 享受采购支持政策的残疾人福利性单位应当同时满足以下条件：</w:t>
      </w:r>
    </w:p>
    <w:p w14:paraId="15FE0CBD">
      <w:pPr>
        <w:keepNext w:val="0"/>
        <w:keepLines w:val="0"/>
        <w:pageBreakBefore w:val="0"/>
        <w:widowControl w:val="0"/>
        <w:kinsoku w:val="0"/>
        <w:wordWrap/>
        <w:overflowPunct/>
        <w:topLinePunct w:val="0"/>
        <w:autoSpaceDE w:val="0"/>
        <w:autoSpaceDN w:val="0"/>
        <w:bidi w:val="0"/>
        <w:adjustRightInd w:val="0"/>
        <w:snapToGrid w:val="0"/>
        <w:spacing w:line="360" w:lineRule="auto"/>
        <w:ind w:left="624" w:leftChars="183" w:hanging="240" w:hangingChars="100"/>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（1）安置的残疾人占本单位在职职工人数的比例不低于 25%（含 25%），并且安置的</w:t>
      </w:r>
      <w:r>
        <w:rPr>
          <w:rFonts w:hint="eastAsia" w:ascii="宋体" w:hAnsi="宋体" w:eastAsia="宋体" w:cs="宋体"/>
          <w:color w:val="auto"/>
          <w:spacing w:val="0"/>
          <w:position w:val="0"/>
          <w:sz w:val="24"/>
          <w:szCs w:val="24"/>
          <w:lang w:eastAsia="zh-CN"/>
        </w:rPr>
        <w:t>残疾人人数不少于10人（含10人）；</w:t>
      </w:r>
    </w:p>
    <w:p w14:paraId="35A57031">
      <w:pPr>
        <w:keepNext w:val="0"/>
        <w:keepLines w:val="0"/>
        <w:pageBreakBefore w:val="0"/>
        <w:widowControl w:val="0"/>
        <w:kinsoku w:val="0"/>
        <w:wordWrap/>
        <w:overflowPunct/>
        <w:topLinePunct w:val="0"/>
        <w:autoSpaceDE w:val="0"/>
        <w:autoSpaceDN w:val="0"/>
        <w:bidi w:val="0"/>
        <w:adjustRightInd w:val="0"/>
        <w:snapToGrid w:val="0"/>
        <w:spacing w:line="360" w:lineRule="auto"/>
        <w:ind w:left="477" w:leftChars="183" w:hanging="93" w:hangingChars="39"/>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（2）依法与安置的每位残疾人签订了一年以上（含一年）的劳动合同或服务协议；</w:t>
      </w:r>
    </w:p>
    <w:p w14:paraId="025FA4D9">
      <w:pPr>
        <w:keepNext w:val="0"/>
        <w:keepLines w:val="0"/>
        <w:pageBreakBefore w:val="0"/>
        <w:widowControl w:val="0"/>
        <w:kinsoku w:val="0"/>
        <w:wordWrap/>
        <w:overflowPunct/>
        <w:topLinePunct w:val="0"/>
        <w:autoSpaceDE w:val="0"/>
        <w:autoSpaceDN w:val="0"/>
        <w:bidi w:val="0"/>
        <w:adjustRightInd w:val="0"/>
        <w:snapToGrid w:val="0"/>
        <w:spacing w:line="360" w:lineRule="auto"/>
        <w:ind w:left="475" w:leftChars="205" w:hanging="45" w:hangingChars="19"/>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（3）为安置的每位残疾人按月足额缴纳了基本养老保险、基本医疗保险、失业保险</w:t>
      </w:r>
      <w:r>
        <w:rPr>
          <w:rFonts w:hint="eastAsia" w:ascii="宋体" w:hAnsi="宋体" w:eastAsia="宋体" w:cs="宋体"/>
          <w:color w:val="auto"/>
          <w:spacing w:val="0"/>
          <w:position w:val="0"/>
          <w:sz w:val="24"/>
          <w:szCs w:val="24"/>
          <w:lang w:eastAsia="zh-CN"/>
        </w:rPr>
        <w:t>、工伤保险和生育保险等社会保险费；</w:t>
      </w:r>
    </w:p>
    <w:p w14:paraId="5F25946C">
      <w:pPr>
        <w:keepNext w:val="0"/>
        <w:keepLines w:val="0"/>
        <w:pageBreakBefore w:val="0"/>
        <w:widowControl w:val="0"/>
        <w:kinsoku w:val="0"/>
        <w:wordWrap/>
        <w:overflowPunct/>
        <w:topLinePunct w:val="0"/>
        <w:autoSpaceDE w:val="0"/>
        <w:autoSpaceDN w:val="0"/>
        <w:bidi w:val="0"/>
        <w:adjustRightInd w:val="0"/>
        <w:snapToGrid w:val="0"/>
        <w:spacing w:line="300" w:lineRule="auto"/>
        <w:ind w:left="482" w:leftChars="205" w:hanging="52" w:hangingChars="2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（4）通过银行等金融机构向安置的每位残疾人，按月支付了不低于单位所在区县</w:t>
      </w:r>
      <w:r>
        <w:rPr>
          <w:rFonts w:hint="eastAsia" w:ascii="宋体" w:hAnsi="宋体" w:eastAsia="宋体" w:cs="宋体"/>
          <w:color w:val="auto"/>
          <w:spacing w:val="0"/>
          <w:position w:val="0"/>
          <w:sz w:val="24"/>
          <w:szCs w:val="24"/>
          <w:lang w:val="en-US" w:eastAsia="zh-CN"/>
        </w:rPr>
        <w:t>适</w:t>
      </w:r>
      <w:r>
        <w:rPr>
          <w:rFonts w:hint="eastAsia" w:ascii="宋体" w:hAnsi="宋体" w:eastAsia="宋体" w:cs="宋体"/>
          <w:color w:val="auto"/>
          <w:spacing w:val="0"/>
          <w:position w:val="0"/>
          <w:sz w:val="24"/>
          <w:szCs w:val="24"/>
          <w:lang w:eastAsia="zh-CN"/>
        </w:rPr>
        <w:t>用的经省级人民政府批准的月最低工资标准的工资；</w:t>
      </w:r>
    </w:p>
    <w:p w14:paraId="1C65CE47">
      <w:pPr>
        <w:keepNext w:val="0"/>
        <w:keepLines w:val="0"/>
        <w:pageBreakBefore w:val="0"/>
        <w:widowControl w:val="0"/>
        <w:kinsoku w:val="0"/>
        <w:wordWrap/>
        <w:overflowPunct/>
        <w:topLinePunct w:val="0"/>
        <w:autoSpaceDE w:val="0"/>
        <w:autoSpaceDN w:val="0"/>
        <w:bidi w:val="0"/>
        <w:adjustRightInd w:val="0"/>
        <w:snapToGrid w:val="0"/>
        <w:spacing w:after="0" w:afterLines="82" w:afterAutospacing="0" w:line="500" w:lineRule="atLeast"/>
        <w:ind w:left="481" w:leftChars="185" w:hanging="93" w:hangingChars="39"/>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（5）提供本单位制造的货物、承担的工程或者服务（以下简称产品），或者提供其他残疾人福利性单位制造的货物（不包括使用非残疾人福利性单位注册商标的货</w:t>
      </w:r>
      <w:r>
        <w:rPr>
          <w:rFonts w:hint="eastAsia" w:ascii="宋体" w:hAnsi="宋体" w:eastAsia="宋体" w:cs="宋体"/>
          <w:color w:val="auto"/>
          <w:spacing w:val="0"/>
          <w:position w:val="0"/>
          <w:sz w:val="24"/>
          <w:szCs w:val="24"/>
          <w:lang w:val="en-US" w:eastAsia="zh-CN"/>
        </w:rPr>
        <w:t>物）。</w:t>
      </w:r>
    </w:p>
    <w:p w14:paraId="220BB56C">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480" w:leftChars="0" w:hanging="480" w:hangingChars="200"/>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8.3.2 前款所称残疾人是指法定劳动年龄内，持有《中华人民共和国残疾人证》或者《</w:t>
      </w:r>
      <w:r>
        <w:rPr>
          <w:rFonts w:hint="eastAsia" w:ascii="宋体" w:hAnsi="宋体" w:eastAsia="宋体" w:cs="宋体"/>
          <w:color w:val="auto"/>
          <w:spacing w:val="0"/>
          <w:position w:val="0"/>
          <w:sz w:val="24"/>
          <w:szCs w:val="24"/>
          <w:lang w:val="en-US" w:eastAsia="zh-CN"/>
        </w:rPr>
        <w:t>中华人民共和国残疾军人证（1 至 8 级）》的自然人，包括具有劳动条件和劳动意愿的精神残疾人。在职职工人数是指与残疾人福利性单位建立劳动关系并依法签订劳动合同或者服务协议的雇员人数。</w:t>
      </w:r>
    </w:p>
    <w:p w14:paraId="19C54044">
      <w:pPr>
        <w:keepNext w:val="0"/>
        <w:keepLines w:val="0"/>
        <w:pageBreakBefore w:val="0"/>
        <w:widowControl w:val="0"/>
        <w:kinsoku w:val="0"/>
        <w:wordWrap/>
        <w:overflowPunct/>
        <w:topLinePunct w:val="0"/>
        <w:autoSpaceDE w:val="0"/>
        <w:autoSpaceDN w:val="0"/>
        <w:bidi w:val="0"/>
        <w:adjustRightInd w:val="0"/>
        <w:snapToGrid w:val="0"/>
        <w:spacing w:beforeAutospacing="0" w:line="500" w:lineRule="atLeast"/>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8.3.3 残疾人福利性单位参加投标须提供的证明材料：</w:t>
      </w:r>
    </w:p>
    <w:p w14:paraId="78B52047">
      <w:pPr>
        <w:keepNext w:val="0"/>
        <w:keepLines w:val="0"/>
        <w:pageBreakBefore w:val="0"/>
        <w:widowControl w:val="0"/>
        <w:kinsoku w:val="0"/>
        <w:wordWrap/>
        <w:overflowPunct/>
        <w:topLinePunct w:val="0"/>
        <w:autoSpaceDE w:val="0"/>
        <w:autoSpaceDN w:val="0"/>
        <w:bidi w:val="0"/>
        <w:adjustRightInd w:val="0"/>
        <w:snapToGrid w:val="0"/>
        <w:spacing w:line="500" w:lineRule="atLeast"/>
        <w:ind w:left="519" w:leftChars="171" w:right="105" w:hanging="160" w:hangingChars="6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（1）符合条件的残疾人福利性单位在参加采购活动时，提供《残疾人福利性单位声明函》（格式详见“第四章投标文件格式 8-3 ”），并对声明函的真实性负</w:t>
      </w:r>
      <w:r>
        <w:rPr>
          <w:rFonts w:hint="eastAsia" w:ascii="宋体" w:hAnsi="宋体" w:eastAsia="宋体" w:cs="宋体"/>
          <w:color w:val="auto"/>
          <w:spacing w:val="0"/>
          <w:position w:val="0"/>
          <w:sz w:val="24"/>
          <w:szCs w:val="24"/>
          <w:lang w:val="en-US" w:eastAsia="zh-CN"/>
        </w:rPr>
        <w:t>责，未提供</w:t>
      </w:r>
      <w:r>
        <w:rPr>
          <w:rFonts w:hint="eastAsia" w:ascii="宋体" w:hAnsi="宋体" w:eastAsia="宋体" w:cs="宋体"/>
          <w:color w:val="auto"/>
          <w:spacing w:val="0"/>
          <w:position w:val="0"/>
          <w:sz w:val="24"/>
          <w:szCs w:val="24"/>
          <w:lang w:eastAsia="zh-CN"/>
        </w:rPr>
        <w:t>不予享受预留份额、评审中价格扣除等采购促进中小企业发展的采购政策</w:t>
      </w:r>
      <w:r>
        <w:rPr>
          <w:rFonts w:hint="eastAsia" w:ascii="宋体" w:hAnsi="宋体" w:eastAsia="宋体" w:cs="宋体"/>
          <w:color w:val="auto"/>
          <w:spacing w:val="0"/>
          <w:position w:val="0"/>
          <w:sz w:val="24"/>
          <w:szCs w:val="24"/>
          <w:lang w:val="en-US" w:eastAsia="zh-CN"/>
        </w:rPr>
        <w:t>；</w:t>
      </w:r>
    </w:p>
    <w:p w14:paraId="29B1C874">
      <w:pPr>
        <w:keepNext w:val="0"/>
        <w:keepLines w:val="0"/>
        <w:pageBreakBefore w:val="0"/>
        <w:widowControl w:val="0"/>
        <w:kinsoku w:val="0"/>
        <w:wordWrap/>
        <w:overflowPunct/>
        <w:topLinePunct w:val="0"/>
        <w:autoSpaceDE w:val="0"/>
        <w:autoSpaceDN w:val="0"/>
        <w:bidi w:val="0"/>
        <w:adjustRightInd w:val="0"/>
        <w:snapToGrid w:val="0"/>
        <w:spacing w:line="500" w:lineRule="atLeast"/>
        <w:ind w:left="524" w:leftChars="171" w:hanging="165" w:hangingChars="69"/>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（2）投标人提供的《残疾人福利性单位声明函》与事实不符的，依照《政府采购</w:t>
      </w:r>
      <w:bookmarkStart w:id="24" w:name="bookmark26"/>
      <w:bookmarkEnd w:id="24"/>
      <w:r>
        <w:rPr>
          <w:rFonts w:hint="eastAsia" w:ascii="宋体" w:hAnsi="宋体" w:eastAsia="宋体" w:cs="宋体"/>
          <w:color w:val="auto"/>
          <w:spacing w:val="0"/>
          <w:position w:val="0"/>
          <w:sz w:val="24"/>
          <w:szCs w:val="24"/>
          <w:lang w:val="en-US" w:eastAsia="zh-CN"/>
        </w:rPr>
        <w:t>法》第七十七条第一款的规定追究法律责任。</w:t>
      </w:r>
    </w:p>
    <w:p w14:paraId="32C7DC0A">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46" w:leftChars="22" w:firstLine="0" w:firstLineChars="0"/>
        <w:jc w:val="both"/>
        <w:textAlignment w:val="baseline"/>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本项目是否专门面向中小企业预留采购份额见第一章“投标邀请”。采购标的对应的中小企业划分标准所属行业见第二章“</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投标人须知前附表</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w:t>
      </w:r>
    </w:p>
    <w:p w14:paraId="4072FCBC">
      <w:pPr>
        <w:keepNext w:val="0"/>
        <w:keepLines w:val="0"/>
        <w:pageBreakBefore w:val="0"/>
        <w:widowControl w:val="0"/>
        <w:kinsoku w:val="0"/>
        <w:wordWrap/>
        <w:overflowPunct/>
        <w:topLinePunct w:val="0"/>
        <w:autoSpaceDE w:val="0"/>
        <w:autoSpaceDN w:val="0"/>
        <w:bidi w:val="0"/>
        <w:adjustRightInd w:val="0"/>
        <w:snapToGrid w:val="0"/>
        <w:spacing w:before="0" w:beforeLines="100" w:beforeAutospacing="0" w:line="360" w:lineRule="auto"/>
        <w:ind w:left="532" w:leftChars="0" w:hanging="532" w:hangingChars="222"/>
        <w:jc w:val="both"/>
        <w:textAlignment w:val="baseline"/>
        <w:rPr>
          <w:rFonts w:ascii="宋体" w:hAnsi="宋体" w:eastAsia="宋体" w:cs="宋体"/>
          <w:b w:val="0"/>
          <w:bCs w:val="0"/>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8.4</w:t>
      </w:r>
      <w:r>
        <w:rPr>
          <w:rFonts w:hint="eastAsia" w:ascii="宋体" w:hAnsi="宋体" w:eastAsia="宋体" w:cs="宋体"/>
          <w:b w:val="0"/>
          <w:bCs w:val="0"/>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对小型和微型企业、监狱企业、残疾人福利性单位产品参加投标享受的政策。</w:t>
      </w:r>
    </w:p>
    <w:p w14:paraId="0900358B">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80" w:leftChars="0" w:hanging="480" w:hangingChars="200"/>
        <w:jc w:val="both"/>
        <w:textAlignment w:val="baseline"/>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 xml:space="preserve">4.1 </w:t>
      </w:r>
      <w:r>
        <w:rPr>
          <w:rFonts w:ascii="宋体" w:hAnsi="宋体" w:eastAsia="宋体" w:cs="宋体"/>
          <w:color w:val="auto"/>
          <w:spacing w:val="0"/>
          <w:position w:val="0"/>
          <w:sz w:val="24"/>
          <w:szCs w:val="24"/>
          <w:lang w:eastAsia="zh-CN"/>
        </w:rPr>
        <w:t>非专门面向中小企业</w:t>
      </w:r>
      <w:r>
        <w:rPr>
          <w:rFonts w:hint="eastAsia" w:ascii="宋体" w:hAnsi="宋体" w:eastAsia="宋体" w:cs="宋体"/>
          <w:color w:val="auto"/>
          <w:spacing w:val="0"/>
          <w:position w:val="0"/>
          <w:sz w:val="24"/>
          <w:szCs w:val="24"/>
          <w:lang w:val="en-US" w:eastAsia="zh-CN"/>
        </w:rPr>
        <w:t>采购的</w:t>
      </w:r>
      <w:r>
        <w:rPr>
          <w:rFonts w:ascii="宋体" w:hAnsi="宋体" w:eastAsia="宋体" w:cs="宋体"/>
          <w:color w:val="auto"/>
          <w:spacing w:val="0"/>
          <w:position w:val="0"/>
          <w:sz w:val="24"/>
          <w:szCs w:val="24"/>
          <w:lang w:eastAsia="zh-CN"/>
        </w:rPr>
        <w:t>项目，小微企业报价给予</w:t>
      </w:r>
      <w:r>
        <w:rPr>
          <w:rFonts w:hint="eastAsia" w:ascii="宋体" w:hAnsi="宋体" w:eastAsia="宋体" w:cs="宋体"/>
          <w:color w:val="auto"/>
          <w:spacing w:val="0"/>
          <w:position w:val="0"/>
          <w:sz w:val="24"/>
          <w:szCs w:val="24"/>
          <w:lang w:val="en-US" w:eastAsia="zh-CN"/>
        </w:rPr>
        <w:t>价格</w:t>
      </w:r>
      <w:r>
        <w:rPr>
          <w:rFonts w:ascii="宋体" w:hAnsi="宋体" w:eastAsia="宋体" w:cs="宋体"/>
          <w:color w:val="auto"/>
          <w:spacing w:val="0"/>
          <w:position w:val="0"/>
          <w:sz w:val="24"/>
          <w:szCs w:val="24"/>
          <w:lang w:eastAsia="zh-CN"/>
        </w:rPr>
        <w:t>扣除</w:t>
      </w:r>
      <w:r>
        <w:rPr>
          <w:rFonts w:hint="eastAsia" w:ascii="宋体" w:hAnsi="宋体" w:eastAsia="宋体" w:cs="宋体"/>
          <w:color w:val="auto"/>
          <w:spacing w:val="0"/>
          <w:position w:val="0"/>
          <w:sz w:val="24"/>
          <w:szCs w:val="24"/>
          <w:lang w:val="en-US" w:eastAsia="zh-CN"/>
        </w:rPr>
        <w:t>优惠</w:t>
      </w:r>
      <w:r>
        <w:rPr>
          <w:rFonts w:ascii="宋体" w:hAnsi="宋体" w:eastAsia="宋体" w:cs="宋体"/>
          <w:color w:val="auto"/>
          <w:spacing w:val="0"/>
          <w:position w:val="0"/>
          <w:sz w:val="24"/>
          <w:szCs w:val="24"/>
          <w:lang w:eastAsia="zh-CN"/>
        </w:rPr>
        <w:t>，用扣除后的价格参加评审。</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（适用于非专门面向或未预留份额专门面向中小企业。对于专门面向或预留份额专门面向中小企业采购的项目或者采购包，不再执行价格评审优惠，享受政策内容详见第二章“投标人须知前附表”）</w:t>
      </w:r>
    </w:p>
    <w:p w14:paraId="235143D9">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80" w:leftChars="0" w:hanging="480" w:hangingChars="200"/>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8.4</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 xml:space="preserve">2 </w:t>
      </w:r>
      <w:r>
        <w:rPr>
          <w:rFonts w:ascii="宋体" w:hAnsi="宋体" w:eastAsia="宋体" w:cs="宋体"/>
          <w:color w:val="auto"/>
          <w:spacing w:val="0"/>
          <w:position w:val="0"/>
          <w:sz w:val="24"/>
          <w:szCs w:val="24"/>
          <w:lang w:eastAsia="zh-CN"/>
        </w:rPr>
        <w:t>监狱企业视同小型、微型企业，享受</w:t>
      </w:r>
      <w:r>
        <w:rPr>
          <w:rFonts w:hint="eastAsia" w:ascii="宋体" w:hAnsi="宋体" w:eastAsia="宋体" w:cs="宋体"/>
          <w:color w:val="auto"/>
          <w:spacing w:val="0"/>
          <w:position w:val="0"/>
          <w:sz w:val="24"/>
          <w:szCs w:val="24"/>
          <w:lang w:eastAsia="zh-CN"/>
        </w:rPr>
        <w:t>预留份额、评审中价格扣除</w:t>
      </w:r>
      <w:r>
        <w:rPr>
          <w:rFonts w:ascii="宋体" w:hAnsi="宋体" w:eastAsia="宋体" w:cs="宋体"/>
          <w:color w:val="auto"/>
          <w:spacing w:val="0"/>
          <w:position w:val="0"/>
          <w:sz w:val="24"/>
          <w:szCs w:val="24"/>
          <w:lang w:eastAsia="zh-CN"/>
        </w:rPr>
        <w:t>等政府促进中小</w:t>
      </w:r>
      <w:r>
        <w:rPr>
          <w:rFonts w:hint="eastAsia" w:ascii="宋体" w:hAnsi="宋体" w:eastAsia="宋体" w:cs="宋体"/>
          <w:color w:val="auto"/>
          <w:spacing w:val="0"/>
          <w:position w:val="0"/>
          <w:sz w:val="24"/>
          <w:szCs w:val="24"/>
          <w:lang w:val="en-US" w:eastAsia="zh-CN"/>
        </w:rPr>
        <w:t>企业</w:t>
      </w:r>
      <w:r>
        <w:rPr>
          <w:rFonts w:hint="eastAsia" w:ascii="宋体" w:hAnsi="宋体" w:eastAsia="宋体" w:cs="宋体"/>
          <w:color w:val="auto"/>
          <w:spacing w:val="0"/>
          <w:position w:val="0"/>
          <w:sz w:val="24"/>
          <w:szCs w:val="24"/>
          <w:lang w:eastAsia="zh-CN"/>
        </w:rPr>
        <w:t>发展的采购政策。</w:t>
      </w:r>
    </w:p>
    <w:p w14:paraId="0D625767">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80" w:leftChars="0" w:hanging="480" w:hangingChars="200"/>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8.4.3 </w:t>
      </w:r>
      <w:r>
        <w:rPr>
          <w:rFonts w:ascii="宋体" w:hAnsi="宋体" w:eastAsia="宋体" w:cs="宋体"/>
          <w:color w:val="auto"/>
          <w:spacing w:val="0"/>
          <w:position w:val="0"/>
          <w:sz w:val="24"/>
          <w:szCs w:val="24"/>
          <w:lang w:eastAsia="zh-CN"/>
        </w:rPr>
        <w:t>残疾人福利性单位视同小型、微型企业，享受</w:t>
      </w:r>
      <w:r>
        <w:rPr>
          <w:rFonts w:hint="eastAsia" w:ascii="宋体" w:hAnsi="宋体" w:eastAsia="宋体" w:cs="宋体"/>
          <w:color w:val="auto"/>
          <w:spacing w:val="0"/>
          <w:position w:val="0"/>
          <w:sz w:val="24"/>
          <w:szCs w:val="24"/>
          <w:lang w:eastAsia="zh-CN"/>
        </w:rPr>
        <w:t>预留份额、评审中价格扣除</w:t>
      </w:r>
      <w:r>
        <w:rPr>
          <w:rFonts w:ascii="宋体" w:hAnsi="宋体" w:eastAsia="宋体" w:cs="宋体"/>
          <w:color w:val="auto"/>
          <w:spacing w:val="0"/>
          <w:position w:val="0"/>
          <w:sz w:val="24"/>
          <w:szCs w:val="24"/>
          <w:lang w:eastAsia="zh-CN"/>
        </w:rPr>
        <w:t>等政府促进中小企业发展的采购政策。福利性单位属于小型、微型企业的，不重复享受政策。</w:t>
      </w:r>
    </w:p>
    <w:p w14:paraId="5179B8E4">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80" w:leftChars="0" w:right="40" w:hanging="480" w:hangingChars="200"/>
        <w:jc w:val="both"/>
        <w:textAlignment w:val="baseline"/>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rPr>
        <w:t>8.4</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 xml:space="preserve"> 接受大中型企业与小微企业组成联合体或者允许大中型企业向一家或多家小微企业分包，对于联合协议或者分包意向协议约定小微型企业的合同份额占到联合体协议合同总金额 30%以上的，可给予联合体价格扣除</w:t>
      </w:r>
      <w:r>
        <w:rPr>
          <w:rFonts w:hint="eastAsia" w:ascii="宋体" w:hAnsi="宋体" w:eastAsia="宋体" w:cs="宋体"/>
          <w:color w:val="auto"/>
          <w:spacing w:val="0"/>
          <w:position w:val="0"/>
          <w:sz w:val="24"/>
          <w:szCs w:val="24"/>
          <w:lang w:val="en-US" w:eastAsia="zh-CN"/>
        </w:rPr>
        <w:t>优惠</w:t>
      </w:r>
      <w:r>
        <w:rPr>
          <w:rFonts w:ascii="宋体" w:hAnsi="宋体" w:eastAsia="宋体" w:cs="宋体"/>
          <w:color w:val="auto"/>
          <w:spacing w:val="0"/>
          <w:position w:val="0"/>
          <w:sz w:val="24"/>
          <w:szCs w:val="24"/>
          <w:lang w:eastAsia="zh-CN"/>
        </w:rPr>
        <w:t>，用扣除后的价格参加评审。</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（适用于非专门面向</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或未预留份额专门面向</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中小企业</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采购且允许</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联合体投标或合同分包</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的</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项目</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，如专门面向</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或预留份额专门面向</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中小企业</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采购不享受价格评审优惠</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p>
    <w:p w14:paraId="40AF558F">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26" w:leftChars="203" w:right="40" w:firstLine="57" w:firstLineChars="24"/>
        <w:jc w:val="both"/>
        <w:textAlignment w:val="baseline"/>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rPr>
        <w:t>联合体各方均为小型、微型企业的，联合体视同为小型、微型企业。</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（适用于联合体投标）</w:t>
      </w:r>
    </w:p>
    <w:p w14:paraId="3E86CADB">
      <w:pPr>
        <w:keepNext w:val="0"/>
        <w:keepLines w:val="0"/>
        <w:pageBreakBefore w:val="0"/>
        <w:widowControl w:val="0"/>
        <w:kinsoku w:val="0"/>
        <w:wordWrap/>
        <w:overflowPunct/>
        <w:topLinePunct w:val="0"/>
        <w:autoSpaceDE w:val="0"/>
        <w:autoSpaceDN w:val="0"/>
        <w:bidi w:val="0"/>
        <w:adjustRightInd w:val="0"/>
        <w:snapToGrid w:val="0"/>
        <w:spacing w:before="0" w:beforeLines="32" w:beforeAutospacing="0" w:afterAutospacing="0" w:line="360" w:lineRule="auto"/>
        <w:ind w:left="476" w:leftChars="0" w:firstLine="0" w:firstLineChars="0"/>
        <w:jc w:val="both"/>
        <w:textAlignment w:val="baseline"/>
        <w:rPr>
          <w:rFonts w:hint="eastAsia"/>
          <w:spacing w:val="0"/>
          <w:position w:val="0"/>
          <w:lang w:val="en-US" w:eastAsia="zh-CN"/>
        </w:rPr>
      </w:pPr>
      <w:r>
        <w:rPr>
          <w:rFonts w:hint="eastAsia" w:ascii="宋体" w:hAnsi="宋体" w:eastAsia="宋体" w:cs="宋体"/>
          <w:color w:val="auto"/>
          <w:spacing w:val="0"/>
          <w:position w:val="0"/>
          <w:sz w:val="24"/>
          <w:szCs w:val="24"/>
        </w:rPr>
        <w:t>组成联合体的大中型企业和其他自然人、法人或者其他组织，与小型、微型企业之间不得存在投资关系。</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（适用于联合体投标）</w:t>
      </w:r>
    </w:p>
    <w:p w14:paraId="3F25BC3A">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5</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节能产品、环境标志产品参加投标</w:t>
      </w:r>
    </w:p>
    <w:p w14:paraId="30EB65E0">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656" w:right="105" w:hanging="657"/>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 xml:space="preserve">.1 </w:t>
      </w:r>
      <w:r>
        <w:rPr>
          <w:rFonts w:hint="eastAsia" w:ascii="宋体" w:hAnsi="宋体" w:eastAsia="宋体" w:cs="宋体"/>
          <w:color w:val="auto"/>
          <w:spacing w:val="0"/>
          <w:position w:val="0"/>
          <w:sz w:val="24"/>
          <w:szCs w:val="24"/>
          <w:lang w:eastAsia="zh-CN"/>
        </w:rPr>
        <w:t>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9BEE564">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656" w:right="105" w:hanging="657"/>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8</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采购节能产品、环境标志产品的相关规定依据《关于调整优化节能产品、环境标志产品采购执行机制的通知》（财库〔2019〕9号）。</w:t>
      </w:r>
    </w:p>
    <w:p w14:paraId="4CAAF621">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656" w:right="105" w:hanging="657"/>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8</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.3 如本项目采购产品属于实施政府强制采购品目清单范围的节能产品，则投标人所</w:t>
      </w:r>
      <w:r>
        <w:rPr>
          <w:rFonts w:hint="eastAsia" w:ascii="宋体" w:hAnsi="宋体" w:eastAsia="宋体" w:cs="宋体"/>
          <w:color w:val="auto"/>
          <w:spacing w:val="0"/>
          <w:position w:val="0"/>
          <w:sz w:val="24"/>
          <w:szCs w:val="24"/>
          <w:lang w:val="en-US" w:eastAsia="zh-CN"/>
        </w:rPr>
        <w:t>投</w:t>
      </w:r>
      <w:r>
        <w:rPr>
          <w:rFonts w:hint="eastAsia" w:ascii="宋体" w:hAnsi="宋体" w:eastAsia="宋体" w:cs="宋体"/>
          <w:color w:val="auto"/>
          <w:spacing w:val="0"/>
          <w:position w:val="0"/>
          <w:sz w:val="24"/>
          <w:szCs w:val="24"/>
          <w:lang w:eastAsia="zh-CN"/>
        </w:rPr>
        <w:t>产品必须获得国家确定的认证机构出具的、处于有效期之内的节能产品认证证书</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扫描件，否则投标无效。</w:t>
      </w:r>
    </w:p>
    <w:p w14:paraId="67584AF1">
      <w:pPr>
        <w:keepNext w:val="0"/>
        <w:keepLines w:val="0"/>
        <w:pageBreakBefore w:val="0"/>
        <w:widowControl w:val="0"/>
        <w:kinsoku/>
        <w:wordWrap/>
        <w:overflowPunct/>
        <w:topLinePunct w:val="0"/>
        <w:autoSpaceDE w:val="0"/>
        <w:autoSpaceDN w:val="0"/>
        <w:bidi w:val="0"/>
        <w:adjustRightInd w:val="0"/>
        <w:snapToGrid w:val="0"/>
        <w:spacing w:beforeAutospacing="0" w:line="500" w:lineRule="atLeast"/>
        <w:ind w:left="658" w:right="108" w:hanging="658"/>
        <w:jc w:val="both"/>
        <w:textAlignment w:val="baseline"/>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rPr>
        <w:t>8</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.4 非政府强制采购的节能产品或环境标志产品，依据品目清单和认证证书实施政府优先采购。优先采购的具体规定见第</w:t>
      </w:r>
      <w:r>
        <w:rPr>
          <w:rFonts w:hint="eastAsia" w:ascii="宋体" w:hAnsi="宋体" w:eastAsia="宋体" w:cs="宋体"/>
          <w:color w:val="auto"/>
          <w:spacing w:val="0"/>
          <w:position w:val="0"/>
          <w:sz w:val="24"/>
          <w:szCs w:val="24"/>
          <w:lang w:val="en-US" w:eastAsia="zh-CN"/>
        </w:rPr>
        <w:t>六</w:t>
      </w:r>
      <w:r>
        <w:rPr>
          <w:rFonts w:hint="eastAsia" w:ascii="宋体" w:hAnsi="宋体" w:eastAsia="宋体" w:cs="宋体"/>
          <w:color w:val="auto"/>
          <w:spacing w:val="0"/>
          <w:position w:val="0"/>
          <w:sz w:val="24"/>
          <w:szCs w:val="24"/>
          <w:lang w:eastAsia="zh-CN"/>
        </w:rPr>
        <w:t>章《评标</w:t>
      </w:r>
      <w:r>
        <w:rPr>
          <w:rFonts w:hint="eastAsia" w:ascii="宋体" w:hAnsi="宋体" w:eastAsia="宋体" w:cs="宋体"/>
          <w:color w:val="auto"/>
          <w:spacing w:val="0"/>
          <w:position w:val="0"/>
          <w:sz w:val="24"/>
          <w:szCs w:val="24"/>
          <w:lang w:val="en-US" w:eastAsia="zh-CN"/>
        </w:rPr>
        <w:t>方法</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（如涉及）</w:t>
      </w:r>
    </w:p>
    <w:p w14:paraId="7690D793">
      <w:pPr>
        <w:keepNext w:val="0"/>
        <w:keepLines w:val="0"/>
        <w:pageBreakBefore w:val="0"/>
        <w:widowControl w:val="0"/>
        <w:kinsoku w:val="0"/>
        <w:wordWrap/>
        <w:overflowPunct/>
        <w:topLinePunct w:val="0"/>
        <w:autoSpaceDE w:val="0"/>
        <w:autoSpaceDN w:val="0"/>
        <w:bidi w:val="0"/>
        <w:adjustRightInd w:val="0"/>
        <w:snapToGrid w:val="0"/>
        <w:spacing w:before="184"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 xml:space="preserve"> 招标文件对节能产品、环境标志产品另有规定的从其规定。</w:t>
      </w:r>
    </w:p>
    <w:p w14:paraId="559A3956">
      <w:pPr>
        <w:keepNext w:val="0"/>
        <w:keepLines w:val="0"/>
        <w:pageBreakBefore w:val="0"/>
        <w:widowControl w:val="0"/>
        <w:kinsoku w:val="0"/>
        <w:wordWrap/>
        <w:overflowPunct/>
        <w:topLinePunct w:val="0"/>
        <w:autoSpaceDE w:val="0"/>
        <w:autoSpaceDN w:val="0"/>
        <w:bidi w:val="0"/>
        <w:adjustRightInd w:val="0"/>
        <w:snapToGrid w:val="0"/>
        <w:spacing w:before="78" w:afterAutospacing="0" w:line="360" w:lineRule="auto"/>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25" w:name="_Toc11660"/>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9.采购需求标准</w:t>
      </w:r>
      <w:bookmarkEnd w:id="25"/>
    </w:p>
    <w:p w14:paraId="53C7A7CC">
      <w:pPr>
        <w:keepNext w:val="0"/>
        <w:keepLines w:val="0"/>
        <w:pageBreakBefore w:val="0"/>
        <w:widowControl w:val="0"/>
        <w:kinsoku w:val="0"/>
        <w:wordWrap/>
        <w:overflowPunct/>
        <w:topLinePunct w:val="0"/>
        <w:autoSpaceDE w:val="0"/>
        <w:autoSpaceDN w:val="0"/>
        <w:bidi w:val="0"/>
        <w:adjustRightInd w:val="0"/>
        <w:snapToGrid w:val="0"/>
        <w:spacing w:before="49" w:beforeAutospacing="0" w:afterAutospacing="0" w:line="360" w:lineRule="auto"/>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9.1 商品包装、快递包装采购需求标准（试行）</w:t>
      </w:r>
    </w:p>
    <w:p w14:paraId="48BDF88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left="479" w:leftChars="228" w:firstLine="0" w:firstLineChars="0"/>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为助力打好污染防治攻坚战，推广使用绿色包装，根据财政部关于印发《商品包装采购需求标准（试行）》、《快递包装政府采购需求标准（试行）》的通知（财办库〔2020〕123 号），本项目如涉及商品包装和快递包装的，则其具体要求见第五章《采购需求》。</w:t>
      </w:r>
    </w:p>
    <w:p w14:paraId="1AD89DD6">
      <w:pPr>
        <w:keepNext w:val="0"/>
        <w:keepLines w:val="0"/>
        <w:pageBreakBefore w:val="0"/>
        <w:widowControl w:val="0"/>
        <w:kinsoku w:val="0"/>
        <w:wordWrap/>
        <w:overflowPunct/>
        <w:topLinePunct w:val="0"/>
        <w:autoSpaceDE w:val="0"/>
        <w:autoSpaceDN w:val="0"/>
        <w:bidi w:val="0"/>
        <w:adjustRightInd w:val="0"/>
        <w:snapToGrid w:val="0"/>
        <w:spacing w:before="49" w:beforeAutospacing="0" w:afterAutospacing="0" w:line="360" w:lineRule="auto"/>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9.2 绿色数据中心采购需求标准（试行）</w:t>
      </w:r>
    </w:p>
    <w:p w14:paraId="637AEAF7">
      <w:pPr>
        <w:keepNext w:val="0"/>
        <w:keepLines w:val="0"/>
        <w:pageBreakBefore w:val="0"/>
        <w:widowControl w:val="0"/>
        <w:kinsoku/>
        <w:wordWrap/>
        <w:overflowPunct/>
        <w:topLinePunct w:val="0"/>
        <w:autoSpaceDE w:val="0"/>
        <w:autoSpaceDN w:val="0"/>
        <w:bidi w:val="0"/>
        <w:adjustRightInd w:val="0"/>
        <w:snapToGrid w:val="0"/>
        <w:spacing w:beforeAutospacing="0" w:line="360" w:lineRule="auto"/>
        <w:ind w:left="479" w:leftChars="228" w:firstLine="0" w:firstLineChars="0"/>
        <w:jc w:val="both"/>
        <w:textAlignment w:val="baseline"/>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14:paraId="4667DDE3">
      <w:pPr>
        <w:keepNext w:val="0"/>
        <w:keepLines w:val="0"/>
        <w:pageBreakBefore w:val="0"/>
        <w:widowControl w:val="0"/>
        <w:kinsoku w:val="0"/>
        <w:wordWrap/>
        <w:overflowPunct/>
        <w:topLinePunct w:val="0"/>
        <w:autoSpaceDE w:val="0"/>
        <w:autoSpaceDN w:val="0"/>
        <w:bidi w:val="0"/>
        <w:adjustRightInd w:val="0"/>
        <w:snapToGrid w:val="0"/>
        <w:spacing w:before="78" w:afterAutospacing="0" w:line="360" w:lineRule="auto"/>
        <w:jc w:val="both"/>
        <w:textAlignment w:val="baseline"/>
        <w:outlineLvl w:val="1"/>
        <w:rPr>
          <w:rFonts w:ascii="宋体" w:hAnsi="宋体" w:eastAsia="宋体" w:cs="宋体"/>
          <w:color w:val="auto"/>
          <w:spacing w:val="0"/>
          <w:position w:val="0"/>
          <w:sz w:val="24"/>
          <w:szCs w:val="24"/>
          <w:lang w:eastAsia="zh-CN"/>
        </w:rPr>
      </w:pPr>
      <w:bookmarkStart w:id="26" w:name="_Toc14353"/>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10.招标文件的修改</w:t>
      </w:r>
      <w:bookmarkEnd w:id="26"/>
    </w:p>
    <w:p w14:paraId="01A789EC">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497" w:leftChars="8" w:hanging="480" w:hanging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10.1 采购代理机构可以对已发出的招标文件进行必要澄清或者修改，澄清或者修改的内容可能影响投标文件编制的，采购代理机构在投标截止时间至少 15 日前，在</w:t>
      </w:r>
      <w:r>
        <w:rPr>
          <w:rFonts w:hint="eastAsia" w:ascii="宋体" w:hAnsi="宋体" w:eastAsia="宋体" w:cs="宋体"/>
          <w:strike w:val="0"/>
          <w:dstrike w:val="0"/>
          <w:color w:val="auto"/>
          <w:spacing w:val="0"/>
          <w:position w:val="0"/>
          <w:sz w:val="24"/>
          <w:szCs w:val="24"/>
          <w:lang w:val="en-US" w:eastAsia="zh-CN"/>
        </w:rPr>
        <w:t>原公告发布媒体</w:t>
      </w:r>
      <w:r>
        <w:rPr>
          <w:rFonts w:ascii="宋体" w:hAnsi="宋体" w:eastAsia="宋体" w:cs="宋体"/>
          <w:color w:val="auto"/>
          <w:spacing w:val="0"/>
          <w:position w:val="0"/>
          <w:sz w:val="24"/>
          <w:szCs w:val="24"/>
          <w:lang w:eastAsia="zh-CN"/>
        </w:rPr>
        <w:t>上发布更正公告，上传答疑澄清文件。不足 15 日的</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采购代理机构应当顺延提交投标文件的截止时间。</w:t>
      </w:r>
    </w:p>
    <w:p w14:paraId="11ECA19B">
      <w:pPr>
        <w:keepNext w:val="0"/>
        <w:keepLines w:val="0"/>
        <w:pageBreakBefore w:val="0"/>
        <w:widowControl w:val="0"/>
        <w:kinsoku w:val="0"/>
        <w:wordWrap/>
        <w:overflowPunct/>
        <w:topLinePunct w:val="0"/>
        <w:autoSpaceDE w:val="0"/>
        <w:autoSpaceDN w:val="0"/>
        <w:bidi w:val="0"/>
        <w:adjustRightInd w:val="0"/>
        <w:snapToGrid w:val="0"/>
        <w:spacing w:before="120" w:beforeAutospacing="0" w:afterAutospacing="0" w:line="360" w:lineRule="auto"/>
        <w:ind w:left="497" w:leftChars="8" w:right="42" w:hanging="480" w:hanging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10.2 已下载招标文件的投标人必须在</w:t>
      </w:r>
      <w:r>
        <w:rPr>
          <w:rFonts w:hint="eastAsia"/>
          <w:color w:val="FF0000"/>
          <w:sz w:val="24"/>
          <w:highlight w:val="none"/>
        </w:rPr>
        <w:t>鹰潭市</w:t>
      </w:r>
      <w:r>
        <w:rPr>
          <w:rFonts w:hint="eastAsia" w:ascii="宋体" w:hAnsi="宋体" w:eastAsia="宋体" w:cs="宋体"/>
          <w:color w:val="FF0000"/>
          <w:sz w:val="24"/>
          <w:highlight w:val="none"/>
        </w:rPr>
        <w:t>国资阳光</w:t>
      </w:r>
      <w:r>
        <w:rPr>
          <w:rFonts w:hint="eastAsia"/>
          <w:color w:val="FF0000"/>
          <w:sz w:val="24"/>
          <w:highlight w:val="none"/>
        </w:rPr>
        <w:t>采购服务平台</w:t>
      </w:r>
      <w:r>
        <w:rPr>
          <w:rFonts w:ascii="宋体" w:hAnsi="宋体" w:eastAsia="宋体" w:cs="宋体"/>
          <w:color w:val="auto"/>
          <w:spacing w:val="0"/>
          <w:position w:val="0"/>
          <w:sz w:val="24"/>
          <w:szCs w:val="24"/>
          <w:lang w:eastAsia="zh-CN"/>
        </w:rPr>
        <w:t>上下载答疑澄清文件。投标人因未下载答疑澄清文件、由此可能引起的投标文件递交失败、解密失败、内容缺失等相关后果由投标人自行承担。</w:t>
      </w:r>
    </w:p>
    <w:p w14:paraId="7C8C50E3">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95" w:leftChars="7" w:hanging="480" w:hanging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10.3 当招标文件和澄清文件在同一内容的表述上不一致时，以最后发出的文件为准。</w:t>
      </w:r>
    </w:p>
    <w:p w14:paraId="233FCC2A">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jc w:val="both"/>
        <w:textAlignment w:val="baseline"/>
        <w:outlineLvl w:val="1"/>
        <w:rPr>
          <w:color w:val="auto"/>
          <w:spacing w:val="0"/>
          <w:position w:val="0"/>
          <w:lang w:eastAsia="zh-CN"/>
        </w:rPr>
      </w:pPr>
      <w:bookmarkStart w:id="27" w:name="_Toc4496"/>
      <w:r>
        <w:rPr>
          <w:rFonts w:ascii="宋体" w:hAnsi="宋体" w:eastAsia="宋体" w:cs="宋体"/>
          <w:color w:val="auto"/>
          <w:spacing w:val="0"/>
          <w:position w:val="0"/>
          <w:sz w:val="24"/>
          <w:szCs w:val="24"/>
          <w:lang w:eastAsia="zh-CN"/>
        </w:rPr>
        <w:t>10.4 更正或者修改的内容是招标文件的组成部分，并对投标人具有约束力。</w:t>
      </w:r>
      <w:bookmarkEnd w:id="27"/>
    </w:p>
    <w:p w14:paraId="5A266C96">
      <w:pPr>
        <w:keepNext w:val="0"/>
        <w:keepLines w:val="0"/>
        <w:pageBreakBefore w:val="0"/>
        <w:widowControl w:val="0"/>
        <w:kinsoku w:val="0"/>
        <w:wordWrap/>
        <w:overflowPunct/>
        <w:topLinePunct w:val="0"/>
        <w:autoSpaceDE w:val="0"/>
        <w:autoSpaceDN w:val="0"/>
        <w:bidi w:val="0"/>
        <w:adjustRightInd w:val="0"/>
        <w:snapToGrid w:val="0"/>
        <w:spacing w:before="240" w:beforeAutospacing="0" w:after="0" w:afterLines="77" w:afterAutospacing="0" w:line="360" w:lineRule="auto"/>
        <w:jc w:val="center"/>
        <w:textAlignment w:val="baseline"/>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28" w:name="_Toc425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三</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标</w:t>
      </w:r>
      <w:bookmarkEnd w:id="28"/>
    </w:p>
    <w:p w14:paraId="15A0CEEA">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jc w:val="both"/>
        <w:textAlignment w:val="baseline"/>
        <w:outlineLvl w:val="1"/>
        <w:rPr>
          <w:rFonts w:ascii="宋体" w:hAnsi="宋体" w:eastAsia="宋体" w:cs="宋体"/>
          <w:color w:val="auto"/>
          <w:spacing w:val="0"/>
          <w:position w:val="0"/>
          <w:sz w:val="24"/>
          <w:szCs w:val="24"/>
          <w:lang w:eastAsia="zh-CN"/>
        </w:rPr>
      </w:pPr>
      <w:bookmarkStart w:id="29" w:name="_Toc1967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11.投标文件的编制</w:t>
      </w:r>
      <w:bookmarkEnd w:id="29"/>
    </w:p>
    <w:p w14:paraId="03541441">
      <w:pPr>
        <w:keepNext w:val="0"/>
        <w:keepLines w:val="0"/>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ind w:left="479" w:right="42" w:hanging="463"/>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11.1 投标人应当按照招标文件的要求编制投标文件。投标文件应当对招标文件提出的要求和条件做出明确响应。</w:t>
      </w:r>
    </w:p>
    <w:p w14:paraId="4E6C6758">
      <w:pPr>
        <w:pageBreakBefore w:val="0"/>
        <w:widowControl w:val="0"/>
        <w:wordWrap/>
        <w:overflowPunct/>
        <w:topLinePunct w:val="0"/>
        <w:bidi w:val="0"/>
        <w:spacing w:before="168" w:beforeAutospacing="0" w:after="0" w:afterLines="100" w:afterAutospacing="0" w:line="219" w:lineRule="auto"/>
        <w:jc w:val="both"/>
        <w:outlineLvl w:val="1"/>
        <w:rPr>
          <w:rFonts w:ascii="宋体" w:hAnsi="宋体" w:eastAsia="宋体" w:cs="宋体"/>
          <w:color w:val="auto"/>
          <w:spacing w:val="0"/>
          <w:position w:val="0"/>
          <w:sz w:val="24"/>
          <w:szCs w:val="24"/>
          <w:lang w:eastAsia="zh-CN"/>
        </w:rPr>
      </w:pPr>
      <w:bookmarkStart w:id="30" w:name="_Toc620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12.投标文件计量单位</w:t>
      </w:r>
      <w:bookmarkEnd w:id="30"/>
    </w:p>
    <w:p w14:paraId="1EDFE24E">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484" w:leftChars="2" w:hanging="480" w:hanging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12.1 投标文件中所使用的计量单位, 除招标文件中有特殊要求外，均应采用国家法定</w:t>
      </w:r>
      <w:r>
        <w:rPr>
          <w:rFonts w:hint="eastAsia" w:ascii="宋体" w:hAnsi="宋体" w:eastAsia="宋体" w:cs="宋体"/>
          <w:color w:val="auto"/>
          <w:spacing w:val="0"/>
          <w:position w:val="0"/>
          <w:sz w:val="24"/>
          <w:szCs w:val="24"/>
          <w:lang w:eastAsia="zh-CN"/>
        </w:rPr>
        <w:t>计量单位。</w:t>
      </w:r>
    </w:p>
    <w:p w14:paraId="19130DC6">
      <w:pPr>
        <w:keepNext w:val="0"/>
        <w:keepLines w:val="0"/>
        <w:pageBreakBefore w:val="0"/>
        <w:widowControl w:val="0"/>
        <w:kinsoku w:val="0"/>
        <w:wordWrap/>
        <w:overflowPunct/>
        <w:topLinePunct w:val="0"/>
        <w:autoSpaceDE w:val="0"/>
        <w:autoSpaceDN w:val="0"/>
        <w:bidi w:val="0"/>
        <w:adjustRightInd w:val="0"/>
        <w:snapToGrid w:val="0"/>
        <w:spacing w:before="78" w:after="0" w:afterLines="69" w:afterAutospacing="0" w:line="360" w:lineRule="auto"/>
        <w:ind w:left="6"/>
        <w:jc w:val="both"/>
        <w:textAlignment w:val="baseline"/>
        <w:outlineLvl w:val="1"/>
        <w:rPr>
          <w:rFonts w:ascii="宋体" w:hAnsi="宋体" w:eastAsia="宋体" w:cs="宋体"/>
          <w:color w:val="auto"/>
          <w:spacing w:val="0"/>
          <w:position w:val="0"/>
          <w:sz w:val="24"/>
          <w:szCs w:val="24"/>
          <w:lang w:eastAsia="zh-CN"/>
        </w:rPr>
      </w:pPr>
      <w:bookmarkStart w:id="31" w:name="_Toc2897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3</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.投标文件的构成</w:t>
      </w:r>
      <w:bookmarkEnd w:id="31"/>
    </w:p>
    <w:p w14:paraId="70EEDFF9">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6"/>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3</w:t>
      </w:r>
      <w:r>
        <w:rPr>
          <w:rFonts w:ascii="宋体" w:hAnsi="宋体" w:eastAsia="宋体" w:cs="宋体"/>
          <w:color w:val="auto"/>
          <w:spacing w:val="0"/>
          <w:position w:val="0"/>
          <w:sz w:val="24"/>
          <w:szCs w:val="24"/>
          <w:lang w:eastAsia="zh-CN"/>
        </w:rPr>
        <w:t>.1 投标文件应由下列部分构成。（格式详见“第四章 投标文件格式 ”）</w:t>
      </w:r>
    </w:p>
    <w:p w14:paraId="561CD171">
      <w:pPr>
        <w:keepNext w:val="0"/>
        <w:keepLines w:val="0"/>
        <w:pageBreakBefore w:val="0"/>
        <w:widowControl w:val="0"/>
        <w:kinsoku w:val="0"/>
        <w:wordWrap/>
        <w:overflowPunct/>
        <w:topLinePunct w:val="0"/>
        <w:autoSpaceDE w:val="0"/>
        <w:autoSpaceDN w:val="0"/>
        <w:bidi w:val="0"/>
        <w:adjustRightInd w:val="0"/>
        <w:snapToGrid w:val="0"/>
        <w:spacing w:line="360" w:lineRule="auto"/>
        <w:ind w:left="6"/>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eastAsia="zh-CN"/>
        </w:rPr>
        <w:t>1）投标书</w:t>
      </w:r>
    </w:p>
    <w:p w14:paraId="14709496">
      <w:pPr>
        <w:keepNext w:val="0"/>
        <w:keepLines w:val="0"/>
        <w:pageBreakBefore w:val="0"/>
        <w:widowControl w:val="0"/>
        <w:kinsoku w:val="0"/>
        <w:wordWrap/>
        <w:overflowPunct/>
        <w:topLinePunct w:val="0"/>
        <w:autoSpaceDE w:val="0"/>
        <w:autoSpaceDN w:val="0"/>
        <w:bidi w:val="0"/>
        <w:adjustRightInd w:val="0"/>
        <w:snapToGrid w:val="0"/>
        <w:spacing w:line="360" w:lineRule="auto"/>
        <w:ind w:left="6"/>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（2）开标一览表</w:t>
      </w:r>
    </w:p>
    <w:p w14:paraId="3F8D1D90">
      <w:pPr>
        <w:widowControl w:val="0"/>
        <w:spacing w:line="336" w:lineRule="auto"/>
        <w:ind w:left="6"/>
        <w:jc w:val="both"/>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（3）分项报价表</w:t>
      </w:r>
      <w:r>
        <w:rPr>
          <w:rFonts w:hint="eastAsia" w:ascii="宋体" w:hAnsi="宋体" w:eastAsia="宋体" w:cs="宋体"/>
          <w:color w:val="auto"/>
          <w:sz w:val="24"/>
          <w:szCs w:val="24"/>
          <w:highlight w:val="none"/>
          <w:lang w:eastAsia="zh-CN"/>
        </w:rPr>
        <w:t>（如有）</w:t>
      </w:r>
    </w:p>
    <w:p w14:paraId="5E71FEF8">
      <w:pPr>
        <w:widowControl w:val="0"/>
        <w:spacing w:line="336" w:lineRule="auto"/>
        <w:ind w:left="6"/>
        <w:jc w:val="both"/>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（4）开标一览明细表</w:t>
      </w:r>
      <w:r>
        <w:rPr>
          <w:rFonts w:hint="eastAsia" w:ascii="宋体" w:hAnsi="宋体" w:eastAsia="宋体" w:cs="宋体"/>
          <w:color w:val="auto"/>
          <w:sz w:val="24"/>
          <w:szCs w:val="24"/>
          <w:highlight w:val="none"/>
          <w:lang w:eastAsia="zh-CN"/>
        </w:rPr>
        <w:t>（如有）</w:t>
      </w:r>
    </w:p>
    <w:p w14:paraId="2DD10AEE">
      <w:pPr>
        <w:keepNext w:val="0"/>
        <w:keepLines w:val="0"/>
        <w:pageBreakBefore w:val="0"/>
        <w:widowControl w:val="0"/>
        <w:kinsoku w:val="0"/>
        <w:wordWrap/>
        <w:overflowPunct/>
        <w:topLinePunct w:val="0"/>
        <w:autoSpaceDE w:val="0"/>
        <w:autoSpaceDN w:val="0"/>
        <w:bidi w:val="0"/>
        <w:adjustRightInd w:val="0"/>
        <w:snapToGrid w:val="0"/>
        <w:spacing w:line="360" w:lineRule="auto"/>
        <w:ind w:left="6"/>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（5）</w:t>
      </w:r>
      <w:r>
        <w:rPr>
          <w:rFonts w:hint="eastAsia" w:ascii="宋体" w:hAnsi="宋体" w:cs="宋体"/>
          <w:color w:val="auto"/>
          <w:spacing w:val="0"/>
          <w:position w:val="0"/>
          <w:sz w:val="24"/>
          <w:szCs w:val="24"/>
          <w:highlight w:val="none"/>
        </w:rPr>
        <w:t>服务</w:t>
      </w:r>
      <w:r>
        <w:rPr>
          <w:rFonts w:hint="eastAsia" w:ascii="宋体" w:hAnsi="宋体" w:eastAsia="宋体" w:cs="宋体"/>
          <w:color w:val="auto"/>
          <w:spacing w:val="0"/>
          <w:position w:val="0"/>
          <w:sz w:val="24"/>
          <w:szCs w:val="24"/>
          <w:lang w:eastAsia="zh-CN"/>
        </w:rPr>
        <w:t>需求响应/偏离表</w:t>
      </w:r>
    </w:p>
    <w:p w14:paraId="7D84CDAD">
      <w:pPr>
        <w:keepNext w:val="0"/>
        <w:keepLines w:val="0"/>
        <w:pageBreakBefore w:val="0"/>
        <w:widowControl w:val="0"/>
        <w:kinsoku w:val="0"/>
        <w:wordWrap/>
        <w:overflowPunct/>
        <w:topLinePunct w:val="0"/>
        <w:autoSpaceDE w:val="0"/>
        <w:autoSpaceDN w:val="0"/>
        <w:bidi w:val="0"/>
        <w:adjustRightInd w:val="0"/>
        <w:snapToGrid w:val="0"/>
        <w:spacing w:line="360" w:lineRule="auto"/>
        <w:ind w:left="6"/>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（6）商务条件响应/偏离表</w:t>
      </w:r>
    </w:p>
    <w:p w14:paraId="3F5A4C31">
      <w:pPr>
        <w:keepNext w:val="0"/>
        <w:keepLines w:val="0"/>
        <w:pageBreakBefore w:val="0"/>
        <w:widowControl w:val="0"/>
        <w:kinsoku w:val="0"/>
        <w:wordWrap/>
        <w:overflowPunct/>
        <w:topLinePunct w:val="0"/>
        <w:autoSpaceDE w:val="0"/>
        <w:autoSpaceDN w:val="0"/>
        <w:bidi w:val="0"/>
        <w:adjustRightInd w:val="0"/>
        <w:snapToGrid w:val="0"/>
        <w:spacing w:line="360" w:lineRule="auto"/>
        <w:ind w:left="6"/>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（7）投标人应当提交的资格、资信证明文件</w:t>
      </w:r>
    </w:p>
    <w:p w14:paraId="0DF8CA1B">
      <w:pPr>
        <w:keepNext w:val="0"/>
        <w:keepLines w:val="0"/>
        <w:pageBreakBefore w:val="0"/>
        <w:widowControl w:val="0"/>
        <w:kinsoku w:val="0"/>
        <w:wordWrap/>
        <w:overflowPunct/>
        <w:topLinePunct w:val="0"/>
        <w:autoSpaceDE w:val="0"/>
        <w:autoSpaceDN w:val="0"/>
        <w:bidi w:val="0"/>
        <w:adjustRightInd w:val="0"/>
        <w:snapToGrid w:val="0"/>
        <w:spacing w:line="360" w:lineRule="auto"/>
        <w:ind w:left="6" w:leftChars="3" w:firstLine="74" w:firstLineChars="31"/>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（8）为落实采购政策投标人须提供的证明材料</w:t>
      </w:r>
    </w:p>
    <w:p w14:paraId="27F22AFF">
      <w:pPr>
        <w:keepNext w:val="0"/>
        <w:keepLines w:val="0"/>
        <w:pageBreakBefore w:val="0"/>
        <w:widowControl w:val="0"/>
        <w:kinsoku w:val="0"/>
        <w:wordWrap/>
        <w:overflowPunct/>
        <w:topLinePunct w:val="0"/>
        <w:autoSpaceDE w:val="0"/>
        <w:autoSpaceDN w:val="0"/>
        <w:bidi w:val="0"/>
        <w:adjustRightInd w:val="0"/>
        <w:snapToGrid w:val="0"/>
        <w:spacing w:line="360" w:lineRule="auto"/>
        <w:ind w:left="209" w:leftChars="38" w:hanging="129" w:hangingChars="54"/>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（9）技术文件</w:t>
      </w:r>
    </w:p>
    <w:p w14:paraId="4DA17544">
      <w:pPr>
        <w:keepNext w:val="0"/>
        <w:keepLines w:val="0"/>
        <w:pageBreakBefore w:val="0"/>
        <w:widowControl w:val="0"/>
        <w:kinsoku w:val="0"/>
        <w:wordWrap/>
        <w:overflowPunct/>
        <w:topLinePunct w:val="0"/>
        <w:autoSpaceDE w:val="0"/>
        <w:autoSpaceDN w:val="0"/>
        <w:bidi w:val="0"/>
        <w:adjustRightInd w:val="0"/>
        <w:snapToGrid w:val="0"/>
        <w:spacing w:line="360" w:lineRule="auto"/>
        <w:ind w:left="6" w:leftChars="3" w:firstLine="74" w:firstLineChars="31"/>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（10）其他资料</w:t>
      </w:r>
    </w:p>
    <w:p w14:paraId="770A5EDA">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6"/>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3</w:t>
      </w:r>
      <w:r>
        <w:rPr>
          <w:rFonts w:hint="eastAsia" w:ascii="宋体" w:hAnsi="宋体" w:eastAsia="宋体" w:cs="宋体"/>
          <w:color w:val="auto"/>
          <w:spacing w:val="0"/>
          <w:position w:val="0"/>
          <w:sz w:val="24"/>
          <w:szCs w:val="24"/>
          <w:lang w:eastAsia="zh-CN"/>
        </w:rPr>
        <w:t>.2 投标人应编写投标文件目录及页码。</w:t>
      </w:r>
    </w:p>
    <w:p w14:paraId="1DB77F5E">
      <w:pPr>
        <w:keepNext w:val="0"/>
        <w:keepLines w:val="0"/>
        <w:pageBreakBefore w:val="0"/>
        <w:widowControl w:val="0"/>
        <w:kinsoku w:val="0"/>
        <w:wordWrap/>
        <w:overflowPunct/>
        <w:topLinePunct w:val="0"/>
        <w:autoSpaceDE w:val="0"/>
        <w:autoSpaceDN w:val="0"/>
        <w:bidi w:val="0"/>
        <w:adjustRightInd w:val="0"/>
        <w:snapToGrid w:val="0"/>
        <w:spacing w:before="120" w:beforeAutospacing="0" w:line="360" w:lineRule="auto"/>
        <w:jc w:val="both"/>
        <w:textAlignment w:val="baseline"/>
        <w:outlineLvl w:val="1"/>
        <w:rPr>
          <w:rFonts w:ascii="宋体" w:hAnsi="宋体" w:eastAsia="宋体" w:cs="宋体"/>
          <w:color w:val="auto"/>
          <w:spacing w:val="0"/>
          <w:position w:val="0"/>
          <w:sz w:val="24"/>
          <w:szCs w:val="24"/>
          <w:lang w:eastAsia="zh-CN"/>
        </w:rPr>
      </w:pPr>
      <w:bookmarkStart w:id="32" w:name="_Toc17030"/>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4</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.投标报价</w:t>
      </w:r>
      <w:bookmarkEnd w:id="32"/>
    </w:p>
    <w:p w14:paraId="12D34623">
      <w:pPr>
        <w:keepNext w:val="0"/>
        <w:keepLines w:val="0"/>
        <w:pageBreakBefore w:val="0"/>
        <w:widowControl w:val="0"/>
        <w:kinsoku w:val="0"/>
        <w:wordWrap/>
        <w:overflowPunct/>
        <w:topLinePunct w:val="0"/>
        <w:autoSpaceDE w:val="0"/>
        <w:autoSpaceDN w:val="0"/>
        <w:bidi w:val="0"/>
        <w:adjustRightInd w:val="0"/>
        <w:snapToGrid w:val="0"/>
        <w:spacing w:before="185" w:afterAutospacing="0" w:line="360" w:lineRule="auto"/>
        <w:ind w:left="559" w:leftChars="0" w:right="61" w:hanging="559" w:hangingChars="233"/>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 xml:space="preserve">.1 </w:t>
      </w:r>
      <w:r>
        <w:rPr>
          <w:rFonts w:hint="eastAsia" w:ascii="宋体" w:hAnsi="宋体" w:eastAsia="宋体" w:cs="宋体"/>
          <w:color w:val="auto"/>
          <w:spacing w:val="0"/>
          <w:position w:val="0"/>
          <w:sz w:val="24"/>
          <w:szCs w:val="24"/>
          <w:lang w:eastAsia="zh-CN"/>
        </w:rPr>
        <w:t>所有投标均以人民币报价，报价内容包含招标文件规定的完成本项目相关服务所需的设备、人员、培训、技术支持、税费等一切相关费用</w:t>
      </w:r>
      <w:r>
        <w:rPr>
          <w:rFonts w:ascii="宋体" w:hAnsi="宋体" w:eastAsia="宋体" w:cs="宋体"/>
          <w:color w:val="auto"/>
          <w:spacing w:val="0"/>
          <w:position w:val="0"/>
          <w:sz w:val="24"/>
          <w:szCs w:val="24"/>
          <w:lang w:eastAsia="zh-CN"/>
        </w:rPr>
        <w:t>。</w:t>
      </w:r>
    </w:p>
    <w:p w14:paraId="4362EBDF">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60" w:leftChars="0" w:hanging="56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.2 投标人要按开标一览表（统一格式）和分项报价表（统一格式）、开标一览明细表的内容填写单价、总价及其他事项。投标总价中不得包含招标文件要求以外的内容，否则，在评标时不予核减。若投标人不同意，</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p>
    <w:p w14:paraId="6F7C4035">
      <w:pPr>
        <w:keepNext w:val="0"/>
        <w:keepLines w:val="0"/>
        <w:pageBreakBefore w:val="0"/>
        <w:widowControl w:val="0"/>
        <w:kinsoku w:val="0"/>
        <w:wordWrap/>
        <w:overflowPunct/>
        <w:topLinePunct w:val="0"/>
        <w:autoSpaceDE w:val="0"/>
        <w:autoSpaceDN w:val="0"/>
        <w:bidi w:val="0"/>
        <w:adjustRightInd w:val="0"/>
        <w:snapToGrid w:val="0"/>
        <w:spacing w:before="46" w:beforeAutospacing="0" w:afterAutospacing="0" w:line="360" w:lineRule="auto"/>
        <w:ind w:left="559" w:leftChars="0" w:right="61" w:hanging="559" w:hangingChars="233"/>
        <w:jc w:val="both"/>
        <w:textAlignment w:val="baseline"/>
        <w:rPr>
          <w:rFonts w:hint="default"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.3 投标总价中如缺漏招标文件所要求的内容，投标人中标后须提供，且中标价以投标报价为准。若投标人不同意，</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p>
    <w:p w14:paraId="6C357C5F">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59" w:leftChars="0" w:right="61" w:hanging="559"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.4 投标人所报的投标价在合同执行过程中是固定不变的</w:t>
      </w:r>
      <w:r>
        <w:rPr>
          <w:rFonts w:hint="eastAsia" w:ascii="宋体" w:hAnsi="宋体" w:eastAsia="宋体" w:cs="宋体"/>
          <w:color w:val="auto"/>
          <w:spacing w:val="0"/>
          <w:position w:val="0"/>
          <w:sz w:val="24"/>
          <w:szCs w:val="24"/>
          <w:lang w:val="en-US" w:eastAsia="zh-CN"/>
        </w:rPr>
        <w:t>,</w:t>
      </w:r>
      <w:r>
        <w:rPr>
          <w:rFonts w:ascii="宋体" w:hAnsi="宋体" w:eastAsia="宋体" w:cs="宋体"/>
          <w:color w:val="auto"/>
          <w:spacing w:val="0"/>
          <w:position w:val="0"/>
          <w:sz w:val="24"/>
          <w:szCs w:val="24"/>
          <w:lang w:eastAsia="zh-CN"/>
        </w:rPr>
        <w:t>不得以任何理由予以变更。投标人应对所有招标内容进行投标，且只提供最优方案一套，投标人提交任何包含价格调整要求的投标将按非实质性响应投标，</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p>
    <w:p w14:paraId="7838C154">
      <w:pPr>
        <w:keepNext w:val="0"/>
        <w:keepLines w:val="0"/>
        <w:pageBreakBefore w:val="0"/>
        <w:widowControl w:val="0"/>
        <w:kinsoku w:val="0"/>
        <w:wordWrap/>
        <w:overflowPunct/>
        <w:topLinePunct w:val="0"/>
        <w:autoSpaceDE w:val="0"/>
        <w:autoSpaceDN w:val="0"/>
        <w:bidi w:val="0"/>
        <w:adjustRightInd w:val="0"/>
        <w:snapToGrid w:val="0"/>
        <w:spacing w:before="65" w:beforeAutospacing="0" w:afterAutospacing="0" w:line="360" w:lineRule="auto"/>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最低报价不能作为中标的保证。</w:t>
      </w:r>
    </w:p>
    <w:p w14:paraId="4C7C75CE">
      <w:pPr>
        <w:keepNext w:val="0"/>
        <w:keepLines w:val="0"/>
        <w:pageBreakBefore w:val="0"/>
        <w:widowControl w:val="0"/>
        <w:kinsoku w:val="0"/>
        <w:wordWrap/>
        <w:overflowPunct/>
        <w:topLinePunct w:val="0"/>
        <w:autoSpaceDE w:val="0"/>
        <w:autoSpaceDN w:val="0"/>
        <w:bidi w:val="0"/>
        <w:adjustRightInd w:val="0"/>
        <w:snapToGrid w:val="0"/>
        <w:spacing w:before="58" w:beforeAutospacing="0" w:afterAutospacing="0" w:line="360" w:lineRule="auto"/>
        <w:jc w:val="both"/>
        <w:textAlignment w:val="baseline"/>
        <w:outlineLvl w:val="1"/>
        <w:rPr>
          <w:rFonts w:ascii="宋体" w:hAnsi="宋体" w:eastAsia="宋体" w:cs="宋体"/>
          <w:color w:val="auto"/>
          <w:spacing w:val="0"/>
          <w:position w:val="0"/>
          <w:sz w:val="24"/>
          <w:szCs w:val="24"/>
          <w:lang w:eastAsia="zh-CN"/>
        </w:rPr>
      </w:pPr>
      <w:bookmarkStart w:id="33" w:name="_Toc2069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5</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.投标保证金</w:t>
      </w:r>
      <w:bookmarkEnd w:id="33"/>
    </w:p>
    <w:p w14:paraId="20C5E1A4">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600" w:leftChars="0" w:right="61" w:hanging="600" w:hangingChars="250"/>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 xml:space="preserve">1 </w:t>
      </w:r>
      <w:r>
        <w:rPr>
          <w:rFonts w:hint="eastAsia" w:ascii="宋体" w:hAnsi="宋体" w:eastAsia="宋体" w:cs="宋体"/>
          <w:color w:val="auto"/>
          <w:spacing w:val="0"/>
          <w:position w:val="0"/>
          <w:sz w:val="24"/>
          <w:szCs w:val="24"/>
          <w:lang w:eastAsia="zh-CN"/>
        </w:rPr>
        <w:t>投标人须在投标文件递交截止时间之前向采购代理机构提交投标保证金，并作为其投标文件的一部分，详见“投标人须知前附表 ”。联合体投标的，可以由联合体中的一方或者共同提交投标保证金，以一方名义提交投标保证金的，对联合体各方均具有约束力。（适用联合体投标）</w:t>
      </w:r>
    </w:p>
    <w:p w14:paraId="75D27FEB">
      <w:pPr>
        <w:keepNext w:val="0"/>
        <w:keepLines w:val="0"/>
        <w:pageBreakBefore w:val="0"/>
        <w:widowControl w:val="0"/>
        <w:kinsoku w:val="0"/>
        <w:wordWrap/>
        <w:overflowPunct/>
        <w:topLinePunct w:val="0"/>
        <w:autoSpaceDE w:val="0"/>
        <w:autoSpaceDN w:val="0"/>
        <w:bidi w:val="0"/>
        <w:adjustRightInd w:val="0"/>
        <w:snapToGrid w:val="0"/>
        <w:spacing w:line="360" w:lineRule="auto"/>
        <w:ind w:left="600" w:leftChars="0" w:right="61" w:hanging="600" w:hangingChars="250"/>
        <w:jc w:val="both"/>
        <w:textAlignment w:val="baseline"/>
        <w:rPr>
          <w:rFonts w:hint="eastAsia" w:ascii="宋体" w:hAnsi="宋体" w:eastAsia="宋体" w:cs="宋体"/>
          <w:b/>
          <w:bCs/>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.2 任何未按“投标人须知第1</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.1 条 ”要求提交投标保证金的投标文件，</w:t>
      </w:r>
      <w:r>
        <w:rPr>
          <w:rFonts w:hint="eastAsia" w:ascii="宋体" w:hAnsi="宋体" w:eastAsia="宋体" w:cs="宋体"/>
          <w:b/>
          <w:bCs/>
          <w:color w:val="auto"/>
          <w:spacing w:val="0"/>
          <w:position w:val="0"/>
          <w:sz w:val="24"/>
          <w:szCs w:val="24"/>
          <w:lang w:eastAsia="zh-CN"/>
        </w:rPr>
        <w:t>投标无效。</w:t>
      </w:r>
    </w:p>
    <w:p w14:paraId="359EE190">
      <w:pPr>
        <w:keepNext w:val="0"/>
        <w:keepLines w:val="0"/>
        <w:pageBreakBefore w:val="0"/>
        <w:widowControl w:val="0"/>
        <w:kinsoku w:val="0"/>
        <w:wordWrap/>
        <w:overflowPunct/>
        <w:topLinePunct w:val="0"/>
        <w:autoSpaceDE w:val="0"/>
        <w:autoSpaceDN w:val="0"/>
        <w:bidi w:val="0"/>
        <w:adjustRightInd w:val="0"/>
        <w:snapToGrid w:val="0"/>
        <w:spacing w:line="360" w:lineRule="auto"/>
        <w:ind w:left="602" w:leftChars="0" w:right="61" w:hanging="602" w:hangingChars="251"/>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.3 自中标通知书发出之日起5个工作日内退还未中标人的投标保证金，自采购合同签订之日起5个工作日内退还中标人的投标保证金。</w:t>
      </w:r>
    </w:p>
    <w:p w14:paraId="4ECCDBD9">
      <w:pPr>
        <w:keepNext w:val="0"/>
        <w:keepLines w:val="0"/>
        <w:pageBreakBefore w:val="0"/>
        <w:widowControl w:val="0"/>
        <w:kinsoku w:val="0"/>
        <w:wordWrap/>
        <w:overflowPunct/>
        <w:topLinePunct w:val="0"/>
        <w:autoSpaceDE w:val="0"/>
        <w:autoSpaceDN w:val="0"/>
        <w:bidi w:val="0"/>
        <w:adjustRightInd w:val="0"/>
        <w:snapToGrid w:val="0"/>
        <w:spacing w:line="360" w:lineRule="auto"/>
        <w:ind w:left="602" w:leftChars="0" w:right="61" w:hanging="602" w:hangingChars="251"/>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.4 投标人在投标截止时间前撤回已提交的投标文件的，采购代理机构应当自投标截止之日起5个工作日内，退还已收取的投标保证金，但因投标人自身原因导致无法及时退还的除外。</w:t>
      </w:r>
    </w:p>
    <w:p w14:paraId="1B86655A">
      <w:pPr>
        <w:keepNext w:val="0"/>
        <w:keepLines w:val="0"/>
        <w:pageBreakBefore w:val="0"/>
        <w:widowControl w:val="0"/>
        <w:kinsoku w:val="0"/>
        <w:wordWrap/>
        <w:overflowPunct/>
        <w:topLinePunct w:val="0"/>
        <w:autoSpaceDE w:val="0"/>
        <w:autoSpaceDN w:val="0"/>
        <w:bidi w:val="0"/>
        <w:adjustRightInd w:val="0"/>
        <w:snapToGrid w:val="0"/>
        <w:spacing w:line="360" w:lineRule="auto"/>
        <w:ind w:left="472" w:right="3174" w:hanging="473"/>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1</w:t>
      </w:r>
      <w:r>
        <w:rPr>
          <w:rFonts w:hint="eastAsia" w:ascii="宋体" w:hAnsi="宋体" w:eastAsia="宋体" w:cs="宋体"/>
          <w:color w:val="auto"/>
          <w:spacing w:val="0"/>
          <w:position w:val="0"/>
          <w:sz w:val="24"/>
          <w:szCs w:val="24"/>
          <w:highlight w:val="none"/>
          <w:lang w:val="en-US" w:eastAsia="zh-CN"/>
        </w:rPr>
        <w:t>5</w:t>
      </w:r>
      <w:r>
        <w:rPr>
          <w:rFonts w:ascii="宋体" w:hAnsi="宋体" w:eastAsia="宋体" w:cs="宋体"/>
          <w:color w:val="auto"/>
          <w:spacing w:val="0"/>
          <w:position w:val="0"/>
          <w:sz w:val="24"/>
          <w:szCs w:val="24"/>
          <w:highlight w:val="none"/>
          <w:lang w:eastAsia="zh-CN"/>
        </w:rPr>
        <w:t>.5 下列任何情况发生时，投标保证金不予退</w:t>
      </w:r>
      <w:r>
        <w:rPr>
          <w:rFonts w:hint="eastAsia" w:ascii="宋体" w:hAnsi="宋体" w:eastAsia="宋体" w:cs="宋体"/>
          <w:color w:val="auto"/>
          <w:spacing w:val="0"/>
          <w:position w:val="0"/>
          <w:sz w:val="24"/>
          <w:szCs w:val="24"/>
          <w:highlight w:val="none"/>
          <w:lang w:val="en-US" w:eastAsia="zh-CN"/>
        </w:rPr>
        <w:t>还</w:t>
      </w:r>
      <w:r>
        <w:rPr>
          <w:rFonts w:ascii="宋体" w:hAnsi="宋体" w:eastAsia="宋体" w:cs="宋体"/>
          <w:color w:val="auto"/>
          <w:spacing w:val="0"/>
          <w:position w:val="0"/>
          <w:sz w:val="24"/>
          <w:szCs w:val="24"/>
          <w:highlight w:val="none"/>
          <w:lang w:eastAsia="zh-CN"/>
        </w:rPr>
        <w:t xml:space="preserve">： </w:t>
      </w:r>
    </w:p>
    <w:p w14:paraId="66F75664">
      <w:pPr>
        <w:keepNext w:val="0"/>
        <w:keepLines w:val="0"/>
        <w:pageBreakBefore w:val="0"/>
        <w:widowControl w:val="0"/>
        <w:kinsoku w:val="0"/>
        <w:wordWrap/>
        <w:overflowPunct/>
        <w:topLinePunct w:val="0"/>
        <w:autoSpaceDE w:val="0"/>
        <w:autoSpaceDN w:val="0"/>
        <w:bidi w:val="0"/>
        <w:adjustRightInd w:val="0"/>
        <w:snapToGrid w:val="0"/>
        <w:spacing w:line="360" w:lineRule="auto"/>
        <w:ind w:left="657" w:leftChars="200" w:right="3174" w:hanging="237" w:hangingChars="99"/>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（1)投标人在投标有效期内撤销其投标；</w:t>
      </w:r>
    </w:p>
    <w:p w14:paraId="36955213">
      <w:pPr>
        <w:keepNext w:val="0"/>
        <w:keepLines w:val="0"/>
        <w:pageBreakBefore w:val="0"/>
        <w:widowControl w:val="0"/>
        <w:kinsoku w:val="0"/>
        <w:wordWrap/>
        <w:overflowPunct/>
        <w:topLinePunct w:val="0"/>
        <w:autoSpaceDE w:val="0"/>
        <w:autoSpaceDN w:val="0"/>
        <w:bidi w:val="0"/>
        <w:adjustRightInd w:val="0"/>
        <w:snapToGrid w:val="0"/>
        <w:spacing w:line="360" w:lineRule="auto"/>
        <w:ind w:left="473"/>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（2)中标人未按招标文件所述规定签订合同；</w:t>
      </w:r>
    </w:p>
    <w:p w14:paraId="1EEA242C">
      <w:pPr>
        <w:keepNext w:val="0"/>
        <w:keepLines w:val="0"/>
        <w:pageBreakBefore w:val="0"/>
        <w:widowControl w:val="0"/>
        <w:kinsoku w:val="0"/>
        <w:wordWrap/>
        <w:overflowPunct/>
        <w:topLinePunct w:val="0"/>
        <w:autoSpaceDE w:val="0"/>
        <w:autoSpaceDN w:val="0"/>
        <w:bidi w:val="0"/>
        <w:adjustRightInd w:val="0"/>
        <w:snapToGrid w:val="0"/>
        <w:spacing w:line="360" w:lineRule="auto"/>
        <w:ind w:left="473"/>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（3)中标人未按</w:t>
      </w:r>
      <w:r>
        <w:rPr>
          <w:rFonts w:hint="eastAsia" w:ascii="宋体" w:hAnsi="宋体" w:eastAsia="宋体" w:cs="宋体"/>
          <w:color w:val="auto"/>
          <w:spacing w:val="0"/>
          <w:position w:val="0"/>
          <w:sz w:val="24"/>
          <w:szCs w:val="24"/>
          <w:highlight w:val="none"/>
          <w:lang w:val="en-US" w:eastAsia="zh-CN"/>
        </w:rPr>
        <w:t>招标文件规定支付</w:t>
      </w:r>
      <w:r>
        <w:rPr>
          <w:rFonts w:ascii="宋体" w:hAnsi="宋体" w:eastAsia="宋体" w:cs="宋体"/>
          <w:color w:val="auto"/>
          <w:spacing w:val="0"/>
          <w:position w:val="0"/>
          <w:sz w:val="24"/>
          <w:szCs w:val="24"/>
          <w:highlight w:val="none"/>
          <w:lang w:eastAsia="zh-CN"/>
        </w:rPr>
        <w:t>采购代理服务费；</w:t>
      </w:r>
    </w:p>
    <w:p w14:paraId="4ABF3733">
      <w:pPr>
        <w:keepNext w:val="0"/>
        <w:keepLines w:val="0"/>
        <w:pageBreakBefore w:val="0"/>
        <w:widowControl w:val="0"/>
        <w:kinsoku w:val="0"/>
        <w:wordWrap/>
        <w:overflowPunct/>
        <w:topLinePunct w:val="0"/>
        <w:autoSpaceDE w:val="0"/>
        <w:autoSpaceDN w:val="0"/>
        <w:bidi w:val="0"/>
        <w:adjustRightInd w:val="0"/>
        <w:snapToGrid w:val="0"/>
        <w:spacing w:line="360" w:lineRule="auto"/>
        <w:ind w:left="471"/>
        <w:jc w:val="both"/>
        <w:textAlignment w:val="baseline"/>
        <w:rPr>
          <w:rFonts w:ascii="宋体" w:hAnsi="宋体" w:eastAsia="宋体" w:cs="宋体"/>
          <w:color w:val="auto"/>
          <w:spacing w:val="0"/>
          <w:position w:val="0"/>
          <w:sz w:val="10"/>
          <w:szCs w:val="10"/>
          <w:highlight w:val="none"/>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position w:val="0"/>
          <w:sz w:val="24"/>
          <w:szCs w:val="24"/>
          <w:highlight w:val="none"/>
          <w:lang w:eastAsia="zh-CN"/>
        </w:rPr>
        <w:t>（4)中标人未按</w:t>
      </w:r>
      <w:r>
        <w:rPr>
          <w:rFonts w:hint="eastAsia" w:ascii="宋体" w:hAnsi="宋体" w:eastAsia="宋体" w:cs="宋体"/>
          <w:color w:val="auto"/>
          <w:spacing w:val="0"/>
          <w:position w:val="0"/>
          <w:sz w:val="24"/>
          <w:szCs w:val="24"/>
          <w:highlight w:val="none"/>
          <w:lang w:val="en-US" w:eastAsia="zh-CN"/>
        </w:rPr>
        <w:t>招标文件</w:t>
      </w:r>
      <w:r>
        <w:rPr>
          <w:rFonts w:ascii="宋体" w:hAnsi="宋体" w:eastAsia="宋体" w:cs="宋体"/>
          <w:color w:val="auto"/>
          <w:spacing w:val="0"/>
          <w:position w:val="0"/>
          <w:sz w:val="24"/>
          <w:szCs w:val="24"/>
          <w:highlight w:val="none"/>
          <w:lang w:eastAsia="zh-CN"/>
        </w:rPr>
        <w:t>规定提交履约保证金；</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如要求提供履约保证金</w:t>
      </w:r>
      <w:r>
        <w:rPr>
          <w:rFonts w:hint="eastAsia" w:ascii="宋体" w:hAnsi="宋体" w:eastAsia="宋体" w:cs="宋体"/>
          <w:color w:val="auto"/>
          <w:spacing w:val="0"/>
          <w:position w:val="0"/>
          <w:sz w:val="24"/>
          <w:szCs w:val="24"/>
          <w:highlight w:val="none"/>
          <w:lang w:eastAsia="zh-CN"/>
        </w:rPr>
        <w:t>）</w:t>
      </w:r>
    </w:p>
    <w:p w14:paraId="5F374078">
      <w:pPr>
        <w:keepNext w:val="0"/>
        <w:keepLines w:val="0"/>
        <w:pageBreakBefore w:val="0"/>
        <w:widowControl w:val="0"/>
        <w:kinsoku w:val="0"/>
        <w:wordWrap/>
        <w:overflowPunct/>
        <w:topLinePunct w:val="0"/>
        <w:autoSpaceDE w:val="0"/>
        <w:autoSpaceDN w:val="0"/>
        <w:bidi w:val="0"/>
        <w:adjustRightInd w:val="0"/>
        <w:snapToGrid w:val="0"/>
        <w:spacing w:line="360" w:lineRule="auto"/>
        <w:ind w:left="471"/>
        <w:jc w:val="both"/>
        <w:textAlignment w:val="baseline"/>
        <w:rPr>
          <w:rFonts w:hint="default"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lang w:eastAsia="zh-CN"/>
        </w:rPr>
        <w:t>（5)</w:t>
      </w:r>
      <w:r>
        <w:rPr>
          <w:rFonts w:hint="eastAsia" w:ascii="宋体" w:hAnsi="宋体" w:eastAsia="宋体" w:cs="宋体"/>
          <w:color w:val="auto"/>
          <w:spacing w:val="0"/>
          <w:position w:val="0"/>
          <w:sz w:val="24"/>
          <w:szCs w:val="24"/>
          <w:highlight w:val="none"/>
          <w:lang w:val="en-US" w:eastAsia="zh-CN"/>
        </w:rPr>
        <w:t>投</w:t>
      </w:r>
      <w:r>
        <w:rPr>
          <w:rFonts w:ascii="宋体" w:hAnsi="宋体" w:eastAsia="宋体" w:cs="宋体"/>
          <w:color w:val="auto"/>
          <w:spacing w:val="0"/>
          <w:position w:val="0"/>
          <w:sz w:val="24"/>
          <w:szCs w:val="24"/>
          <w:highlight w:val="none"/>
          <w:lang w:eastAsia="zh-CN"/>
        </w:rPr>
        <w:t>标人提供虚假材料</w:t>
      </w:r>
      <w:r>
        <w:rPr>
          <w:rFonts w:hint="eastAsia" w:ascii="宋体" w:hAnsi="宋体" w:eastAsia="宋体" w:cs="宋体"/>
          <w:color w:val="auto"/>
          <w:spacing w:val="0"/>
          <w:position w:val="0"/>
          <w:sz w:val="24"/>
          <w:szCs w:val="24"/>
          <w:highlight w:val="none"/>
          <w:lang w:val="en-US" w:eastAsia="zh-CN"/>
        </w:rPr>
        <w:t>谋</w:t>
      </w:r>
      <w:r>
        <w:rPr>
          <w:rFonts w:ascii="宋体" w:hAnsi="宋体" w:eastAsia="宋体" w:cs="宋体"/>
          <w:color w:val="auto"/>
          <w:spacing w:val="0"/>
          <w:position w:val="0"/>
          <w:sz w:val="24"/>
          <w:szCs w:val="24"/>
          <w:highlight w:val="none"/>
          <w:lang w:eastAsia="zh-CN"/>
        </w:rPr>
        <w:t>取中标。</w:t>
      </w:r>
    </w:p>
    <w:p w14:paraId="6787CE72">
      <w:pPr>
        <w:keepNext w:val="0"/>
        <w:keepLines w:val="0"/>
        <w:pageBreakBefore w:val="0"/>
        <w:widowControl w:val="0"/>
        <w:kinsoku w:val="0"/>
        <w:wordWrap/>
        <w:overflowPunct/>
        <w:topLinePunct w:val="0"/>
        <w:autoSpaceDE w:val="0"/>
        <w:autoSpaceDN w:val="0"/>
        <w:bidi w:val="0"/>
        <w:adjustRightInd w:val="0"/>
        <w:snapToGrid w:val="0"/>
        <w:spacing w:before="78" w:line="360" w:lineRule="auto"/>
        <w:jc w:val="both"/>
        <w:textAlignment w:val="baseline"/>
        <w:outlineLvl w:val="1"/>
        <w:rPr>
          <w:rFonts w:ascii="宋体" w:hAnsi="宋体" w:eastAsia="宋体" w:cs="宋体"/>
          <w:color w:val="auto"/>
          <w:spacing w:val="0"/>
          <w:position w:val="0"/>
          <w:sz w:val="24"/>
          <w:szCs w:val="24"/>
          <w:lang w:eastAsia="zh-CN"/>
        </w:rPr>
      </w:pPr>
      <w:bookmarkStart w:id="34" w:name="_Toc673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6</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.投标有效期</w:t>
      </w:r>
      <w:bookmarkEnd w:id="34"/>
    </w:p>
    <w:p w14:paraId="1FE2B1ED">
      <w:pPr>
        <w:keepNext w:val="0"/>
        <w:keepLines w:val="0"/>
        <w:pageBreakBefore w:val="0"/>
        <w:widowControl w:val="0"/>
        <w:kinsoku/>
        <w:wordWrap/>
        <w:overflowPunct/>
        <w:topLinePunct w:val="0"/>
        <w:autoSpaceDE w:val="0"/>
        <w:autoSpaceDN w:val="0"/>
        <w:bidi w:val="0"/>
        <w:adjustRightInd w:val="0"/>
        <w:snapToGrid w:val="0"/>
        <w:spacing w:before="182" w:line="360" w:lineRule="auto"/>
        <w:ind w:left="631" w:leftChars="0" w:right="79" w:hanging="631" w:hangingChars="263"/>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6</w:t>
      </w:r>
      <w:r>
        <w:rPr>
          <w:rFonts w:ascii="宋体" w:hAnsi="宋体" w:eastAsia="宋体" w:cs="宋体"/>
          <w:color w:val="auto"/>
          <w:spacing w:val="0"/>
          <w:position w:val="0"/>
          <w:sz w:val="24"/>
          <w:szCs w:val="24"/>
          <w:lang w:eastAsia="zh-CN"/>
        </w:rPr>
        <w:t>.1 投标有效期从提交投标文件的截止之日起算。投标文件中承诺的投标有效期应不少于招标文件中载明的投标有效期。并在投标文件中承诺的投标有效期内保持有效。招标文件中载明的投标有效期详见“投标人须知前附表 ”，投标有效期不足的投标，</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r>
        <w:rPr>
          <w:rFonts w:ascii="宋体" w:hAnsi="宋体" w:eastAsia="宋体" w:cs="宋体"/>
          <w:color w:val="auto"/>
          <w:spacing w:val="0"/>
          <w:position w:val="0"/>
          <w:sz w:val="24"/>
          <w:szCs w:val="24"/>
          <w:lang w:eastAsia="zh-CN"/>
        </w:rPr>
        <w:t>。</w:t>
      </w:r>
    </w:p>
    <w:p w14:paraId="752542C2">
      <w:pPr>
        <w:keepNext w:val="0"/>
        <w:keepLines w:val="0"/>
        <w:pageBreakBefore w:val="0"/>
        <w:widowControl w:val="0"/>
        <w:kinsoku w:val="0"/>
        <w:wordWrap/>
        <w:overflowPunct/>
        <w:topLinePunct w:val="0"/>
        <w:autoSpaceDE w:val="0"/>
        <w:autoSpaceDN w:val="0"/>
        <w:bidi w:val="0"/>
        <w:adjustRightInd w:val="0"/>
        <w:snapToGrid w:val="0"/>
        <w:spacing w:before="181" w:line="360" w:lineRule="auto"/>
        <w:ind w:left="631" w:leftChars="0" w:hanging="631" w:firstLineChars="0"/>
        <w:jc w:val="both"/>
        <w:textAlignment w:val="baseline"/>
        <w:rPr>
          <w:color w:val="auto"/>
          <w:spacing w:val="0"/>
          <w:position w:val="0"/>
          <w:lang w:eastAsia="zh-CN"/>
        </w:rPr>
      </w:pPr>
      <w:r>
        <w:rPr>
          <w:rFonts w:hint="eastAsia" w:ascii="宋体" w:hAnsi="宋体" w:eastAsia="宋体" w:cs="宋体"/>
          <w:color w:val="auto"/>
          <w:spacing w:val="0"/>
          <w:position w:val="0"/>
          <w:sz w:val="24"/>
          <w:szCs w:val="24"/>
          <w:lang w:val="en-US" w:eastAsia="zh-CN"/>
        </w:rPr>
        <w:t>16</w:t>
      </w:r>
      <w:r>
        <w:rPr>
          <w:rFonts w:ascii="宋体" w:hAnsi="宋体" w:eastAsia="宋体" w:cs="宋体"/>
          <w:color w:val="auto"/>
          <w:spacing w:val="0"/>
          <w:position w:val="0"/>
          <w:sz w:val="24"/>
          <w:szCs w:val="24"/>
          <w:lang w:eastAsia="zh-CN"/>
        </w:rPr>
        <w:t>.2 在特殊情况下，采购代理机构可延长投标有效期。延长投标有效期在</w:t>
      </w:r>
      <w:r>
        <w:rPr>
          <w:rFonts w:hint="eastAsia"/>
          <w:color w:val="FF0000"/>
          <w:sz w:val="24"/>
          <w:highlight w:val="none"/>
        </w:rPr>
        <w:t>鹰潭市</w:t>
      </w:r>
      <w:r>
        <w:rPr>
          <w:rFonts w:hint="eastAsia" w:ascii="宋体" w:hAnsi="宋体" w:eastAsia="宋体" w:cs="宋体"/>
          <w:color w:val="FF0000"/>
          <w:sz w:val="24"/>
          <w:highlight w:val="none"/>
        </w:rPr>
        <w:t>国资阳光</w:t>
      </w:r>
      <w:r>
        <w:rPr>
          <w:rFonts w:hint="eastAsia"/>
          <w:color w:val="FF0000"/>
          <w:sz w:val="24"/>
          <w:highlight w:val="none"/>
        </w:rPr>
        <w:t>采购服务平台</w:t>
      </w:r>
      <w:r>
        <w:rPr>
          <w:rFonts w:ascii="宋体" w:hAnsi="宋体" w:eastAsia="宋体" w:cs="宋体"/>
          <w:color w:val="auto"/>
          <w:spacing w:val="0"/>
          <w:position w:val="0"/>
          <w:sz w:val="24"/>
          <w:szCs w:val="24"/>
          <w:highlight w:val="none"/>
          <w:lang w:eastAsia="zh-CN"/>
        </w:rPr>
        <w:t>发布</w:t>
      </w:r>
      <w:r>
        <w:rPr>
          <w:rFonts w:ascii="宋体" w:hAnsi="宋体" w:eastAsia="宋体" w:cs="宋体"/>
          <w:color w:val="auto"/>
          <w:spacing w:val="0"/>
          <w:position w:val="0"/>
          <w:sz w:val="24"/>
          <w:szCs w:val="24"/>
          <w:lang w:eastAsia="zh-CN"/>
        </w:rPr>
        <w:t>，延期函以网上公告的形式通知所有已参加投标的投标人。</w:t>
      </w:r>
      <w:r>
        <w:rPr>
          <w:rFonts w:ascii="宋体" w:hAnsi="宋体" w:eastAsia="宋体" w:cs="宋体"/>
          <w:color w:val="auto"/>
          <w:spacing w:val="0"/>
          <w:position w:val="0"/>
          <w:sz w:val="24"/>
          <w:szCs w:val="24"/>
          <w:highlight w:val="none"/>
          <w:lang w:eastAsia="zh-CN"/>
        </w:rPr>
        <w:t>已参加投标的投标人应以书面形式答复采购代理机构，同意延长有效期的投</w:t>
      </w:r>
      <w:r>
        <w:rPr>
          <w:rFonts w:ascii="宋体" w:hAnsi="宋体" w:eastAsia="宋体" w:cs="宋体"/>
          <w:color w:val="auto"/>
          <w:spacing w:val="0"/>
          <w:position w:val="0"/>
          <w:sz w:val="24"/>
          <w:szCs w:val="24"/>
          <w:lang w:eastAsia="zh-CN"/>
        </w:rPr>
        <w:t>标人不能修改其投标文件，有关投标保证金的规定在投标有效期的延长期内继续有效。</w:t>
      </w:r>
    </w:p>
    <w:p w14:paraId="010768C4">
      <w:pPr>
        <w:keepNext w:val="0"/>
        <w:keepLines w:val="0"/>
        <w:pageBreakBefore w:val="0"/>
        <w:widowControl w:val="0"/>
        <w:kinsoku w:val="0"/>
        <w:wordWrap/>
        <w:overflowPunct/>
        <w:topLinePunct w:val="0"/>
        <w:autoSpaceDE w:val="0"/>
        <w:autoSpaceDN w:val="0"/>
        <w:bidi w:val="0"/>
        <w:adjustRightInd w:val="0"/>
        <w:snapToGrid w:val="0"/>
        <w:spacing w:before="78" w:line="360" w:lineRule="auto"/>
        <w:jc w:val="both"/>
        <w:textAlignment w:val="baseline"/>
        <w:outlineLvl w:val="1"/>
        <w:rPr>
          <w:rFonts w:ascii="宋体" w:hAnsi="宋体" w:eastAsia="宋体" w:cs="宋体"/>
          <w:color w:val="auto"/>
          <w:spacing w:val="0"/>
          <w:position w:val="0"/>
          <w:sz w:val="24"/>
          <w:szCs w:val="24"/>
          <w:lang w:eastAsia="zh-CN"/>
        </w:rPr>
      </w:pPr>
      <w:bookmarkStart w:id="35" w:name="_Toc1207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7</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.投标文件的递交</w:t>
      </w:r>
      <w:bookmarkEnd w:id="35"/>
    </w:p>
    <w:p w14:paraId="50454CF8">
      <w:pPr>
        <w:keepNext w:val="0"/>
        <w:keepLines w:val="0"/>
        <w:pageBreakBefore w:val="0"/>
        <w:widowControl w:val="0"/>
        <w:kinsoku w:val="0"/>
        <w:wordWrap/>
        <w:overflowPunct/>
        <w:topLinePunct w:val="0"/>
        <w:autoSpaceDE w:val="0"/>
        <w:autoSpaceDN w:val="0"/>
        <w:bidi w:val="0"/>
        <w:adjustRightInd w:val="0"/>
        <w:snapToGrid w:val="0"/>
        <w:spacing w:before="183"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.1 投标截止时间</w:t>
      </w:r>
    </w:p>
    <w:p w14:paraId="497F901D">
      <w:pPr>
        <w:keepNext w:val="0"/>
        <w:keepLines w:val="0"/>
        <w:pageBreakBefore w:val="0"/>
        <w:widowControl w:val="0"/>
        <w:kinsoku w:val="0"/>
        <w:wordWrap/>
        <w:overflowPunct/>
        <w:topLinePunct w:val="0"/>
        <w:autoSpaceDE w:val="0"/>
        <w:autoSpaceDN w:val="0"/>
        <w:bidi w:val="0"/>
        <w:adjustRightInd w:val="0"/>
        <w:snapToGrid w:val="0"/>
        <w:spacing w:before="181"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.1.1 投标截止时间详见“第一章 投标邀请 ”。</w:t>
      </w:r>
    </w:p>
    <w:p w14:paraId="091253F4">
      <w:pPr>
        <w:keepNext w:val="0"/>
        <w:keepLines w:val="0"/>
        <w:pageBreakBefore w:val="0"/>
        <w:widowControl w:val="0"/>
        <w:kinsoku w:val="0"/>
        <w:wordWrap/>
        <w:overflowPunct/>
        <w:topLinePunct w:val="0"/>
        <w:autoSpaceDE w:val="0"/>
        <w:autoSpaceDN w:val="0"/>
        <w:bidi w:val="0"/>
        <w:adjustRightInd w:val="0"/>
        <w:snapToGrid w:val="0"/>
        <w:spacing w:before="184" w:line="360" w:lineRule="auto"/>
        <w:ind w:left="585" w:leftChars="0" w:right="82" w:hanging="585" w:hangingChars="24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.1.2</w:t>
      </w:r>
      <w:r>
        <w:rPr>
          <w:rFonts w:ascii="宋体" w:hAnsi="宋体" w:eastAsia="宋体" w:cs="宋体"/>
          <w:color w:val="auto"/>
          <w:sz w:val="24"/>
          <w:szCs w:val="24"/>
          <w:highlight w:val="none"/>
          <w:lang w:eastAsia="zh-CN"/>
        </w:rPr>
        <w:t>投标文件必须在招标文件规定的投标截止时间前</w:t>
      </w:r>
      <w:r>
        <w:rPr>
          <w:rFonts w:hint="eastAsia" w:ascii="宋体" w:hAnsi="宋体" w:eastAsia="宋体" w:cs="宋体"/>
          <w:color w:val="FF0000"/>
          <w:sz w:val="24"/>
          <w:szCs w:val="24"/>
          <w:highlight w:val="none"/>
          <w:lang w:eastAsia="zh-CN"/>
        </w:rPr>
        <w:t>送</w:t>
      </w:r>
      <w:r>
        <w:rPr>
          <w:rFonts w:ascii="宋体" w:hAnsi="宋体" w:eastAsia="宋体" w:cs="宋体"/>
          <w:color w:val="FF0000"/>
          <w:sz w:val="24"/>
          <w:szCs w:val="24"/>
          <w:highlight w:val="none"/>
          <w:lang w:eastAsia="zh-CN"/>
        </w:rPr>
        <w:t>达指定地点</w:t>
      </w:r>
      <w:r>
        <w:rPr>
          <w:rFonts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否则投标无效。</w:t>
      </w:r>
    </w:p>
    <w:p w14:paraId="20E932D1">
      <w:pPr>
        <w:keepNext w:val="0"/>
        <w:keepLines w:val="0"/>
        <w:pageBreakBefore w:val="0"/>
        <w:widowControl w:val="0"/>
        <w:kinsoku w:val="0"/>
        <w:wordWrap/>
        <w:overflowPunct/>
        <w:topLinePunct w:val="0"/>
        <w:autoSpaceDE w:val="0"/>
        <w:autoSpaceDN w:val="0"/>
        <w:bidi w:val="0"/>
        <w:adjustRightInd w:val="0"/>
        <w:snapToGrid w:val="0"/>
        <w:spacing w:before="182" w:line="360" w:lineRule="auto"/>
        <w:ind w:left="585" w:leftChars="0" w:right="77" w:hanging="585" w:hangingChars="24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.1.3 采购代理机构推迟投标截止时间，在</w:t>
      </w:r>
      <w:r>
        <w:rPr>
          <w:rFonts w:hint="eastAsia"/>
          <w:color w:val="FF0000"/>
          <w:sz w:val="24"/>
          <w:highlight w:val="none"/>
        </w:rPr>
        <w:t>鹰潭市</w:t>
      </w:r>
      <w:r>
        <w:rPr>
          <w:rFonts w:hint="eastAsia" w:ascii="宋体" w:hAnsi="宋体" w:eastAsia="宋体" w:cs="宋体"/>
          <w:color w:val="FF0000"/>
          <w:sz w:val="24"/>
          <w:highlight w:val="none"/>
        </w:rPr>
        <w:t>国资阳光</w:t>
      </w:r>
      <w:r>
        <w:rPr>
          <w:rFonts w:hint="eastAsia"/>
          <w:color w:val="FF0000"/>
          <w:sz w:val="24"/>
          <w:highlight w:val="none"/>
        </w:rPr>
        <w:t>采购服务平台</w:t>
      </w:r>
      <w:r>
        <w:rPr>
          <w:rFonts w:ascii="宋体" w:hAnsi="宋体" w:eastAsia="宋体" w:cs="宋体"/>
          <w:color w:val="auto"/>
          <w:spacing w:val="0"/>
          <w:position w:val="0"/>
          <w:sz w:val="24"/>
          <w:szCs w:val="24"/>
          <w:lang w:eastAsia="zh-CN"/>
        </w:rPr>
        <w:t>发布延期公告，延期函以网上公告的形式通知所有已下载招标文件的投标人。在这种情况下，采购代理机构、采购人和投标人受投标截止时间制约的所有权利和义务均应延长至新的投标截止时间。</w:t>
      </w:r>
    </w:p>
    <w:p w14:paraId="0E7344C2">
      <w:pPr>
        <w:keepNext w:val="0"/>
        <w:keepLines w:val="0"/>
        <w:pageBreakBefore w:val="0"/>
        <w:widowControl w:val="0"/>
        <w:kinsoku w:val="0"/>
        <w:wordWrap/>
        <w:overflowPunct/>
        <w:topLinePunct w:val="0"/>
        <w:autoSpaceDE w:val="0"/>
        <w:autoSpaceDN w:val="0"/>
        <w:bidi w:val="0"/>
        <w:adjustRightInd w:val="0"/>
        <w:snapToGrid w:val="0"/>
        <w:spacing w:before="183"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.2 迟交的投标文件</w:t>
      </w:r>
    </w:p>
    <w:p w14:paraId="5E0BF27E">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ind w:left="480" w:leftChars="0" w:hanging="480" w:hangingChars="200"/>
        <w:jc w:val="both"/>
        <w:textAlignment w:val="baseline"/>
        <w:rPr>
          <w:rFonts w:ascii="宋体" w:hAnsi="宋体" w:eastAsia="宋体" w:cs="宋体"/>
          <w:snapToGrid w:val="0"/>
          <w:color w:val="auto"/>
          <w:spacing w:val="0"/>
          <w:kern w:val="0"/>
          <w:position w:val="0"/>
          <w:sz w:val="24"/>
          <w:szCs w:val="24"/>
          <w:lang w:val="en-US" w:eastAsia="zh-CN" w:bidi="ar-SA"/>
        </w:rPr>
      </w:pPr>
      <w:r>
        <w:rPr>
          <w:rFonts w:hint="eastAsia" w:ascii="宋体" w:hAnsi="宋体" w:eastAsia="宋体" w:cs="宋体"/>
          <w:snapToGrid w:val="0"/>
          <w:color w:val="auto"/>
          <w:spacing w:val="0"/>
          <w:kern w:val="0"/>
          <w:position w:val="0"/>
          <w:sz w:val="24"/>
          <w:szCs w:val="24"/>
          <w:lang w:val="en-US" w:eastAsia="zh-CN" w:bidi="ar-SA"/>
        </w:rPr>
        <w:t>17.2.1 在投标截止时间以后送达的投标文件，采购代理机构将拒绝接收。</w:t>
      </w:r>
    </w:p>
    <w:p w14:paraId="0EAB1CFF">
      <w:pPr>
        <w:keepNext w:val="0"/>
        <w:keepLines w:val="0"/>
        <w:pageBreakBefore w:val="0"/>
        <w:widowControl w:val="0"/>
        <w:kinsoku w:val="0"/>
        <w:wordWrap/>
        <w:overflowPunct/>
        <w:topLinePunct w:val="0"/>
        <w:autoSpaceDE w:val="0"/>
        <w:autoSpaceDN w:val="0"/>
        <w:bidi w:val="0"/>
        <w:adjustRightInd w:val="0"/>
        <w:snapToGrid w:val="0"/>
        <w:spacing w:before="183"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.3 投标文件的修改和撤回</w:t>
      </w:r>
    </w:p>
    <w:p w14:paraId="63AEC1D9">
      <w:pPr>
        <w:widowControl w:val="0"/>
        <w:spacing w:before="184" w:line="336" w:lineRule="auto"/>
        <w:ind w:left="526" w:right="80" w:hanging="525" w:hangingChars="219"/>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.3.1 在投标截止时间前，投标人修改或撤回投标文件的，</w:t>
      </w:r>
      <w:r>
        <w:rPr>
          <w:rFonts w:ascii="宋体" w:hAnsi="宋体" w:eastAsia="宋体" w:cs="宋体"/>
          <w:color w:val="auto"/>
          <w:sz w:val="24"/>
          <w:szCs w:val="24"/>
          <w:highlight w:val="none"/>
          <w:lang w:eastAsia="zh-CN"/>
        </w:rPr>
        <w:t>投标人可以重新</w:t>
      </w:r>
      <w:r>
        <w:rPr>
          <w:rFonts w:hint="eastAsia" w:ascii="宋体" w:hAnsi="宋体" w:eastAsia="宋体" w:cs="宋体"/>
          <w:color w:val="auto"/>
          <w:sz w:val="24"/>
          <w:szCs w:val="24"/>
          <w:highlight w:val="none"/>
          <w:lang w:eastAsia="zh-CN"/>
        </w:rPr>
        <w:t>提交</w:t>
      </w:r>
      <w:r>
        <w:rPr>
          <w:rFonts w:ascii="宋体" w:hAnsi="宋体" w:eastAsia="宋体" w:cs="宋体"/>
          <w:color w:val="auto"/>
          <w:sz w:val="24"/>
          <w:szCs w:val="24"/>
          <w:highlight w:val="none"/>
          <w:lang w:eastAsia="zh-CN"/>
        </w:rPr>
        <w:t>修改后的投标文件或撤回其投标。</w:t>
      </w:r>
    </w:p>
    <w:p w14:paraId="507E0B72">
      <w:pPr>
        <w:keepNext w:val="0"/>
        <w:keepLines w:val="0"/>
        <w:pageBreakBefore w:val="0"/>
        <w:widowControl w:val="0"/>
        <w:kinsoku w:val="0"/>
        <w:wordWrap/>
        <w:overflowPunct/>
        <w:topLinePunct w:val="0"/>
        <w:autoSpaceDE w:val="0"/>
        <w:autoSpaceDN w:val="0"/>
        <w:bidi w:val="0"/>
        <w:adjustRightInd w:val="0"/>
        <w:snapToGrid w:val="0"/>
        <w:spacing w:before="184" w:line="360" w:lineRule="auto"/>
        <w:ind w:left="525" w:leftChars="0" w:right="80" w:hanging="525" w:hangingChars="219"/>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1</w:t>
      </w:r>
      <w:r>
        <w:rPr>
          <w:rFonts w:hint="eastAsia" w:ascii="宋体" w:hAnsi="宋体" w:eastAsia="宋体" w:cs="宋体"/>
          <w:color w:val="auto"/>
          <w:spacing w:val="0"/>
          <w:position w:val="0"/>
          <w:sz w:val="24"/>
          <w:szCs w:val="24"/>
          <w:highlight w:val="none"/>
          <w:lang w:val="en-US" w:eastAsia="zh-CN"/>
        </w:rPr>
        <w:t>7</w:t>
      </w:r>
      <w:r>
        <w:rPr>
          <w:rFonts w:ascii="宋体" w:hAnsi="宋体" w:eastAsia="宋体" w:cs="宋体"/>
          <w:color w:val="auto"/>
          <w:spacing w:val="0"/>
          <w:position w:val="0"/>
          <w:sz w:val="24"/>
          <w:szCs w:val="24"/>
          <w:highlight w:val="none"/>
          <w:lang w:eastAsia="zh-CN"/>
        </w:rPr>
        <w:t>.3.2 投标有效期期满这段时间内，投标人不得撤销其投标，否则不予退还其交纳的投标保证金。</w:t>
      </w:r>
    </w:p>
    <w:p w14:paraId="7CE4B351">
      <w:pPr>
        <w:pStyle w:val="8"/>
        <w:keepNext w:val="0"/>
        <w:keepLines w:val="0"/>
        <w:pageBreakBefore w:val="0"/>
        <w:widowControl w:val="0"/>
        <w:kinsoku w:val="0"/>
        <w:wordWrap/>
        <w:overflowPunct/>
        <w:topLinePunct w:val="0"/>
        <w:autoSpaceDE w:val="0"/>
        <w:autoSpaceDN w:val="0"/>
        <w:bidi w:val="0"/>
        <w:adjustRightInd w:val="0"/>
        <w:snapToGrid w:val="0"/>
        <w:spacing w:after="0" w:afterAutospacing="0" w:line="360" w:lineRule="auto"/>
        <w:ind w:left="525" w:leftChars="0" w:hanging="525" w:hangingChars="219"/>
        <w:jc w:val="both"/>
        <w:textAlignment w:val="baseline"/>
        <w:rPr>
          <w:rFonts w:hint="default"/>
          <w:color w:val="auto"/>
          <w:spacing w:val="0"/>
          <w:position w:val="0"/>
          <w:lang w:val="en-US" w:eastAsia="zh-CN"/>
        </w:rPr>
      </w:pPr>
      <w:r>
        <w:rPr>
          <w:rFonts w:hint="eastAsia" w:ascii="宋体" w:hAnsi="宋体" w:eastAsia="宋体" w:cs="宋体"/>
          <w:color w:val="auto"/>
          <w:spacing w:val="0"/>
          <w:position w:val="0"/>
          <w:sz w:val="24"/>
          <w:szCs w:val="24"/>
          <w:highlight w:val="none"/>
          <w:lang w:val="en-US" w:eastAsia="zh-CN"/>
        </w:rPr>
        <w:t>17.4 原件及演示递交要求：招标文件要求提供材料原件、演示佐证的，必须将原件或演示材料在投标文件递交截止时间前递交至开标地点，逾期不予接收。具体要求详见“投标须知前附表”</w:t>
      </w:r>
    </w:p>
    <w:p w14:paraId="798782E1">
      <w:pPr>
        <w:keepNext w:val="0"/>
        <w:keepLines w:val="0"/>
        <w:pageBreakBefore w:val="0"/>
        <w:widowControl w:val="0"/>
        <w:kinsoku w:val="0"/>
        <w:wordWrap/>
        <w:overflowPunct/>
        <w:topLinePunct w:val="0"/>
        <w:autoSpaceDE w:val="0"/>
        <w:autoSpaceDN w:val="0"/>
        <w:bidi w:val="0"/>
        <w:adjustRightInd w:val="0"/>
        <w:snapToGrid w:val="0"/>
        <w:spacing w:before="120" w:beforeAutospacing="0" w:line="360" w:lineRule="auto"/>
        <w:jc w:val="both"/>
        <w:textAlignment w:val="baseline"/>
        <w:outlineLvl w:val="1"/>
        <w:rPr>
          <w:rFonts w:ascii="宋体" w:hAnsi="宋体" w:eastAsia="宋体" w:cs="宋体"/>
          <w:color w:val="auto"/>
          <w:spacing w:val="0"/>
          <w:position w:val="0"/>
          <w:sz w:val="24"/>
          <w:szCs w:val="24"/>
          <w:lang w:eastAsia="zh-CN"/>
        </w:rPr>
      </w:pPr>
      <w:bookmarkStart w:id="36" w:name="_Toc2902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8</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.分包的规定</w:t>
      </w:r>
      <w:bookmarkEnd w:id="36"/>
    </w:p>
    <w:p w14:paraId="56942C2B">
      <w:pPr>
        <w:keepNext w:val="0"/>
        <w:keepLines w:val="0"/>
        <w:pageBreakBefore w:val="0"/>
        <w:widowControl w:val="0"/>
        <w:kinsoku w:val="0"/>
        <w:wordWrap/>
        <w:overflowPunct/>
        <w:topLinePunct w:val="0"/>
        <w:autoSpaceDE w:val="0"/>
        <w:autoSpaceDN w:val="0"/>
        <w:bidi w:val="0"/>
        <w:adjustRightInd w:val="0"/>
        <w:snapToGrid w:val="0"/>
        <w:spacing w:before="181"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.1 本项目是否允许分包：详见“投标人须知前附表 ”。</w:t>
      </w:r>
    </w:p>
    <w:p w14:paraId="1371493C">
      <w:pPr>
        <w:keepNext w:val="0"/>
        <w:keepLines w:val="0"/>
        <w:pageBreakBefore w:val="0"/>
        <w:widowControl w:val="0"/>
        <w:kinsoku w:val="0"/>
        <w:wordWrap/>
        <w:overflowPunct/>
        <w:topLinePunct w:val="0"/>
        <w:autoSpaceDE w:val="0"/>
        <w:autoSpaceDN w:val="0"/>
        <w:bidi w:val="0"/>
        <w:adjustRightInd w:val="0"/>
        <w:snapToGrid w:val="0"/>
        <w:spacing w:before="183" w:afterAutospacing="0" w:line="360" w:lineRule="auto"/>
        <w:ind w:left="546" w:leftChars="0" w:right="61" w:hanging="532" w:firstLineChars="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.2 在中标后将中标项目的非主体、非关键性工作分包的，应当在投标文件中载明分包承担主体，分包承担主体应当具备相应资质条件且不得再次分包</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（适用于允许分包）</w:t>
      </w:r>
    </w:p>
    <w:p w14:paraId="47737684">
      <w:pPr>
        <w:keepNext w:val="0"/>
        <w:keepLines w:val="0"/>
        <w:pageBreakBefore w:val="0"/>
        <w:widowControl w:val="0"/>
        <w:kinsoku w:val="0"/>
        <w:wordWrap/>
        <w:overflowPunct/>
        <w:topLinePunct w:val="0"/>
        <w:autoSpaceDE w:val="0"/>
        <w:autoSpaceDN w:val="0"/>
        <w:bidi w:val="0"/>
        <w:adjustRightInd w:val="0"/>
        <w:snapToGrid w:val="0"/>
        <w:spacing w:before="0" w:beforeLines="69" w:beforeAutospacing="0" w:line="360" w:lineRule="auto"/>
        <w:ind w:left="546" w:leftChars="0" w:hanging="546" w:firstLineChars="0"/>
        <w:jc w:val="both"/>
        <w:textAlignment w:val="baseline"/>
        <w:outlineLvl w:val="1"/>
        <w:rPr>
          <w:rFonts w:hint="default"/>
          <w:color w:val="auto"/>
          <w:spacing w:val="0"/>
          <w:position w:val="0"/>
          <w:lang w:val="en-US" w:eastAsia="zh-CN"/>
        </w:rPr>
      </w:pPr>
      <w:bookmarkStart w:id="37" w:name="_Toc27225"/>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 xml:space="preserve"> 依据《政府采购促进中小企业发展管理办法》规定享受扶持政策获得采购合同的，小微企业不得将合同分包给大中型企业，中型企业不得将合同分包给大型企业。</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（适用于允许分包）</w:t>
      </w:r>
      <w:bookmarkEnd w:id="37"/>
    </w:p>
    <w:p w14:paraId="0089333A">
      <w:pPr>
        <w:keepNext w:val="0"/>
        <w:keepLines w:val="0"/>
        <w:pageBreakBefore w:val="0"/>
        <w:widowControl w:val="0"/>
        <w:kinsoku w:val="0"/>
        <w:wordWrap/>
        <w:overflowPunct/>
        <w:topLinePunct w:val="0"/>
        <w:autoSpaceDE w:val="0"/>
        <w:autoSpaceDN w:val="0"/>
        <w:bidi w:val="0"/>
        <w:adjustRightInd w:val="0"/>
        <w:snapToGrid w:val="0"/>
        <w:spacing w:before="79" w:line="360" w:lineRule="auto"/>
        <w:jc w:val="both"/>
        <w:textAlignment w:val="baseline"/>
        <w:outlineLvl w:val="1"/>
        <w:rPr>
          <w:color w:val="auto"/>
          <w:spacing w:val="0"/>
          <w:position w:val="0"/>
          <w:lang w:eastAsia="zh-CN"/>
        </w:rPr>
      </w:pPr>
      <w:bookmarkStart w:id="38" w:name="_Toc15054"/>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19</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.恶意串通等行为的处理及串通投标情形的认定</w:t>
      </w:r>
      <w:bookmarkEnd w:id="38"/>
    </w:p>
    <w:p w14:paraId="204A3E63">
      <w:pPr>
        <w:keepNext w:val="0"/>
        <w:keepLines w:val="0"/>
        <w:pageBreakBefore w:val="0"/>
        <w:widowControl w:val="0"/>
        <w:kinsoku w:val="0"/>
        <w:wordWrap/>
        <w:overflowPunct/>
        <w:topLinePunct w:val="0"/>
        <w:autoSpaceDE w:val="0"/>
        <w:autoSpaceDN w:val="0"/>
        <w:bidi w:val="0"/>
        <w:adjustRightInd w:val="0"/>
        <w:snapToGrid w:val="0"/>
        <w:spacing w:line="360" w:lineRule="auto"/>
        <w:ind w:left="588" w:leftChars="0" w:hanging="588" w:hangingChars="245"/>
        <w:jc w:val="both"/>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19.1 投标人应当遵循公平竞争的原则，不得恶意串通，不得妨碍其他投标人的竞争行为，不得损害采购人或者其他投标人的合法权益。在评标过程中发现投标人有上述情形的，评标委员会应当认定其</w:t>
      </w:r>
      <w:r>
        <w:rPr>
          <w:rFonts w:hint="eastAsia" w:ascii="宋体" w:hAnsi="宋体" w:eastAsia="宋体" w:cs="宋体"/>
          <w:b/>
          <w:bCs/>
          <w:color w:val="auto"/>
          <w:spacing w:val="0"/>
          <w:position w:val="0"/>
          <w:sz w:val="24"/>
          <w:szCs w:val="24"/>
          <w:lang w:val="en-US" w:eastAsia="zh-CN"/>
        </w:rPr>
        <w:t>投标无效</w:t>
      </w:r>
      <w:r>
        <w:rPr>
          <w:rFonts w:hint="eastAsia" w:ascii="宋体" w:hAnsi="宋体" w:eastAsia="宋体" w:cs="宋体"/>
          <w:color w:val="auto"/>
          <w:spacing w:val="0"/>
          <w:position w:val="0"/>
          <w:sz w:val="24"/>
          <w:szCs w:val="24"/>
          <w:lang w:val="en-US" w:eastAsia="zh-CN"/>
        </w:rPr>
        <w:t>，并书面报告本级财政部门。</w:t>
      </w:r>
    </w:p>
    <w:p w14:paraId="2105DB6B">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19</w:t>
      </w:r>
      <w:r>
        <w:rPr>
          <w:rFonts w:ascii="宋体" w:hAnsi="宋体" w:eastAsia="宋体" w:cs="宋体"/>
          <w:color w:val="auto"/>
          <w:spacing w:val="0"/>
          <w:position w:val="0"/>
          <w:sz w:val="24"/>
          <w:szCs w:val="24"/>
          <w:lang w:eastAsia="zh-CN"/>
        </w:rPr>
        <w:t>.2 有下列情形之一的，视为投标人串通投标，其</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p>
    <w:p w14:paraId="16DB3456">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（1）不同投标人的投标文件由同一单位或者个人编制；</w:t>
      </w:r>
    </w:p>
    <w:p w14:paraId="77C345CB">
      <w:pPr>
        <w:keepNext w:val="0"/>
        <w:keepLines w:val="0"/>
        <w:pageBreakBefore w:val="0"/>
        <w:widowControl w:val="0"/>
        <w:kinsoku w:val="0"/>
        <w:wordWrap/>
        <w:overflowPunct/>
        <w:topLinePunct w:val="0"/>
        <w:autoSpaceDE w:val="0"/>
        <w:autoSpaceDN w:val="0"/>
        <w:bidi w:val="0"/>
        <w:adjustRightInd w:val="0"/>
        <w:snapToGrid w:val="0"/>
        <w:spacing w:line="360" w:lineRule="auto"/>
        <w:ind w:left="48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（2）不同投标人委托同一单位或者个人办理投标事宜；</w:t>
      </w:r>
    </w:p>
    <w:p w14:paraId="76D94482">
      <w:pPr>
        <w:keepNext w:val="0"/>
        <w:keepLines w:val="0"/>
        <w:pageBreakBefore w:val="0"/>
        <w:widowControl w:val="0"/>
        <w:kinsoku w:val="0"/>
        <w:wordWrap/>
        <w:overflowPunct/>
        <w:topLinePunct w:val="0"/>
        <w:autoSpaceDE w:val="0"/>
        <w:autoSpaceDN w:val="0"/>
        <w:bidi w:val="0"/>
        <w:adjustRightInd w:val="0"/>
        <w:snapToGrid w:val="0"/>
        <w:spacing w:line="360" w:lineRule="auto"/>
        <w:ind w:left="48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（3）不同投标人的投标文件载明的项目管理成员或者联系人员为同一人；</w:t>
      </w:r>
    </w:p>
    <w:p w14:paraId="71AD50A2">
      <w:pPr>
        <w:keepNext w:val="0"/>
        <w:keepLines w:val="0"/>
        <w:pageBreakBefore w:val="0"/>
        <w:widowControl w:val="0"/>
        <w:kinsoku w:val="0"/>
        <w:wordWrap/>
        <w:overflowPunct/>
        <w:topLinePunct w:val="0"/>
        <w:autoSpaceDE w:val="0"/>
        <w:autoSpaceDN w:val="0"/>
        <w:bidi w:val="0"/>
        <w:adjustRightInd w:val="0"/>
        <w:snapToGrid w:val="0"/>
        <w:spacing w:line="360" w:lineRule="auto"/>
        <w:ind w:left="48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（4）不同投标人的投标文件异常一致或者投标报价呈规律性差异；</w:t>
      </w:r>
    </w:p>
    <w:p w14:paraId="5415535C">
      <w:pPr>
        <w:keepNext w:val="0"/>
        <w:keepLines w:val="0"/>
        <w:pageBreakBefore w:val="0"/>
        <w:widowControl w:val="0"/>
        <w:kinsoku w:val="0"/>
        <w:wordWrap/>
        <w:overflowPunct/>
        <w:topLinePunct w:val="0"/>
        <w:autoSpaceDE w:val="0"/>
        <w:autoSpaceDN w:val="0"/>
        <w:bidi w:val="0"/>
        <w:adjustRightInd w:val="0"/>
        <w:snapToGrid w:val="0"/>
        <w:spacing w:line="360" w:lineRule="auto"/>
        <w:ind w:left="48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（5）不同投标人的投标文件相互混装；</w:t>
      </w:r>
    </w:p>
    <w:p w14:paraId="6FD52657">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firstLine="480" w:firstLine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（6）不同投标人的投标保证金从同一单位或者个人的账户转出。</w:t>
      </w:r>
    </w:p>
    <w:p w14:paraId="1DFC905C">
      <w:pPr>
        <w:keepNext w:val="0"/>
        <w:keepLines w:val="0"/>
        <w:pageBreakBefore w:val="0"/>
        <w:widowControl w:val="0"/>
        <w:kinsoku w:val="0"/>
        <w:wordWrap/>
        <w:overflowPunct/>
        <w:topLinePunct w:val="0"/>
        <w:autoSpaceDE w:val="0"/>
        <w:autoSpaceDN w:val="0"/>
        <w:bidi w:val="0"/>
        <w:adjustRightInd w:val="0"/>
        <w:snapToGrid w:val="0"/>
        <w:spacing w:before="0" w:line="360" w:lineRule="auto"/>
        <w:ind w:left="11"/>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 xml:space="preserve">19.3 </w:t>
      </w:r>
      <w:r>
        <w:rPr>
          <w:rFonts w:hint="eastAsia" w:ascii="宋体" w:hAnsi="宋体" w:eastAsia="宋体" w:cs="宋体"/>
          <w:snapToGrid w:val="0"/>
          <w:color w:val="auto"/>
          <w:spacing w:val="0"/>
          <w:position w:val="0"/>
          <w:sz w:val="24"/>
          <w:szCs w:val="24"/>
          <w:lang w:val="en-US" w:eastAsia="zh-CN" w:bidi="ar-SA"/>
        </w:rPr>
        <w:t>投标人</w:t>
      </w:r>
      <w:r>
        <w:rPr>
          <w:rFonts w:hint="eastAsia" w:ascii="宋体" w:hAnsi="宋体" w:eastAsia="宋体" w:cs="宋体"/>
          <w:color w:val="auto"/>
          <w:spacing w:val="0"/>
          <w:position w:val="0"/>
          <w:sz w:val="24"/>
          <w:szCs w:val="24"/>
          <w:lang w:val="en-US" w:eastAsia="zh-CN"/>
        </w:rPr>
        <w:t>在采购项目中存在以下情形之一的，其</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投标无效</w:t>
      </w:r>
      <w:r>
        <w:rPr>
          <w:rFonts w:hint="eastAsia" w:ascii="宋体" w:hAnsi="宋体" w:eastAsia="宋体" w:cs="宋体"/>
          <w:color w:val="auto"/>
          <w:spacing w:val="0"/>
          <w:position w:val="0"/>
          <w:sz w:val="24"/>
          <w:szCs w:val="24"/>
          <w:lang w:val="en-US" w:eastAsia="zh-CN"/>
        </w:rPr>
        <w:t>：</w:t>
      </w:r>
    </w:p>
    <w:p w14:paraId="319142FC">
      <w:pPr>
        <w:keepNext w:val="0"/>
        <w:keepLines w:val="0"/>
        <w:pageBreakBefore w:val="0"/>
        <w:widowControl w:val="0"/>
        <w:kinsoku w:val="0"/>
        <w:wordWrap/>
        <w:overflowPunct/>
        <w:topLinePunct w:val="0"/>
        <w:autoSpaceDE w:val="0"/>
        <w:autoSpaceDN w:val="0"/>
        <w:bidi w:val="0"/>
        <w:adjustRightInd w:val="0"/>
        <w:snapToGrid w:val="0"/>
        <w:spacing w:before="0" w:line="360" w:lineRule="auto"/>
        <w:ind w:left="409" w:leftChars="195" w:firstLine="8" w:firstLineChars="0"/>
        <w:jc w:val="both"/>
        <w:textAlignment w:val="baseline"/>
        <w:rPr>
          <w:rFonts w:hint="eastAsia"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不同投标人电子投标文件的创建标识码信息相同的；</w:t>
      </w:r>
    </w:p>
    <w:p w14:paraId="07A72A62">
      <w:pPr>
        <w:keepNext w:val="0"/>
        <w:keepLines w:val="0"/>
        <w:pageBreakBefore w:val="0"/>
        <w:widowControl w:val="0"/>
        <w:kinsoku w:val="0"/>
        <w:wordWrap/>
        <w:overflowPunct/>
        <w:topLinePunct w:val="0"/>
        <w:autoSpaceDE w:val="0"/>
        <w:autoSpaceDN w:val="0"/>
        <w:bidi w:val="0"/>
        <w:adjustRightInd w:val="0"/>
        <w:snapToGrid w:val="0"/>
        <w:spacing w:before="0" w:line="360" w:lineRule="auto"/>
        <w:ind w:left="409" w:leftChars="195" w:firstLine="8" w:firstLineChars="0"/>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（2）不同投标人上传或编制电子投标文件的机器码(计算机网卡MAC 地址、主板序列号、CPU 序列号、硬盘序列号)等硬件信息相同的；</w:t>
      </w:r>
    </w:p>
    <w:p w14:paraId="7B356F63">
      <w:pPr>
        <w:keepNext w:val="0"/>
        <w:keepLines w:val="0"/>
        <w:pageBreakBefore w:val="0"/>
        <w:widowControl w:val="0"/>
        <w:kinsoku w:val="0"/>
        <w:wordWrap/>
        <w:overflowPunct/>
        <w:topLinePunct w:val="0"/>
        <w:autoSpaceDE w:val="0"/>
        <w:autoSpaceDN w:val="0"/>
        <w:bidi w:val="0"/>
        <w:adjustRightInd w:val="0"/>
        <w:snapToGrid w:val="0"/>
        <w:spacing w:before="0" w:line="360" w:lineRule="auto"/>
        <w:ind w:left="409" w:leftChars="195" w:firstLine="8" w:firstLineChars="0"/>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（3）不同投标人上传电子投标文件的计算机IP地址相同且不能提供合理说明的；</w:t>
      </w:r>
    </w:p>
    <w:p w14:paraId="18F81366">
      <w:pPr>
        <w:keepNext w:val="0"/>
        <w:keepLines w:val="0"/>
        <w:pageBreakBefore w:val="0"/>
        <w:widowControl w:val="0"/>
        <w:kinsoku w:val="0"/>
        <w:wordWrap/>
        <w:overflowPunct/>
        <w:topLinePunct w:val="0"/>
        <w:autoSpaceDE w:val="0"/>
        <w:autoSpaceDN w:val="0"/>
        <w:bidi w:val="0"/>
        <w:adjustRightInd w:val="0"/>
        <w:snapToGrid w:val="0"/>
        <w:spacing w:before="0" w:line="360" w:lineRule="auto"/>
        <w:ind w:left="409" w:leftChars="195" w:firstLine="8" w:firstLineChars="0"/>
        <w:jc w:val="both"/>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（4）采购法律法规规定的其他恶意串通、视同串通投标情形的。</w:t>
      </w:r>
    </w:p>
    <w:p w14:paraId="173FBAD4">
      <w:pPr>
        <w:pStyle w:val="6"/>
        <w:rPr>
          <w:rFonts w:hint="default"/>
          <w:lang w:val="en-US" w:eastAsia="zh-CN"/>
        </w:rPr>
      </w:pPr>
    </w:p>
    <w:p w14:paraId="493EF8AA">
      <w:pPr>
        <w:keepNext w:val="0"/>
        <w:keepLines w:val="0"/>
        <w:pageBreakBefore w:val="0"/>
        <w:widowControl w:val="0"/>
        <w:numPr>
          <w:ilvl w:val="0"/>
          <w:numId w:val="3"/>
        </w:numPr>
        <w:kinsoku w:val="0"/>
        <w:wordWrap/>
        <w:overflowPunct/>
        <w:topLinePunct w:val="0"/>
        <w:autoSpaceDE w:val="0"/>
        <w:autoSpaceDN w:val="0"/>
        <w:bidi w:val="0"/>
        <w:adjustRightInd w:val="0"/>
        <w:snapToGrid w:val="0"/>
        <w:spacing w:before="0" w:beforeLines="100" w:beforeAutospacing="0" w:after="0" w:afterLines="100" w:afterAutospacing="0" w:line="360" w:lineRule="auto"/>
        <w:ind w:left="3312" w:leftChars="1577" w:right="989" w:rightChars="471" w:firstLine="0" w:firstLineChars="0"/>
        <w:jc w:val="both"/>
        <w:textAlignment w:val="baseline"/>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39" w:name="_Toc2679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开标</w:t>
      </w:r>
      <w:bookmarkEnd w:id="39"/>
    </w:p>
    <w:p w14:paraId="27BF20A5">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jc w:val="both"/>
        <w:textAlignment w:val="baseline"/>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40" w:name="_Toc1970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0</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.开标</w:t>
      </w:r>
      <w:bookmarkEnd w:id="40"/>
    </w:p>
    <w:p w14:paraId="77B9AD00">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outlineLvl w:val="1"/>
        <w:rPr>
          <w:rFonts w:hint="default" w:ascii="宋体" w:hAnsi="宋体" w:eastAsia="宋体" w:cs="宋体"/>
          <w:color w:val="auto"/>
          <w:spacing w:val="0"/>
          <w:position w:val="0"/>
          <w:sz w:val="24"/>
          <w:szCs w:val="24"/>
          <w:lang w:val="en-US" w:eastAsia="zh-CN"/>
        </w:rPr>
      </w:pPr>
      <w:bookmarkStart w:id="41" w:name="_Toc13100"/>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.1 开标：本项目</w:t>
      </w:r>
      <w:r>
        <w:rPr>
          <w:rFonts w:hint="eastAsia" w:ascii="宋体" w:hAnsi="宋体" w:eastAsia="宋体" w:cs="宋体"/>
          <w:color w:val="auto"/>
          <w:spacing w:val="0"/>
          <w:position w:val="0"/>
          <w:sz w:val="24"/>
          <w:szCs w:val="24"/>
          <w:lang w:val="en-US" w:eastAsia="zh-CN"/>
        </w:rPr>
        <w:t>开标方式及</w:t>
      </w:r>
      <w:r>
        <w:rPr>
          <w:rFonts w:ascii="宋体" w:hAnsi="宋体" w:eastAsia="宋体" w:cs="宋体"/>
          <w:color w:val="auto"/>
          <w:spacing w:val="0"/>
          <w:position w:val="0"/>
          <w:sz w:val="24"/>
          <w:szCs w:val="24"/>
          <w:lang w:eastAsia="zh-CN"/>
        </w:rPr>
        <w:t>开标注意事项详见第二章</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投标人须知前附表</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w:t>
      </w:r>
      <w:bookmarkEnd w:id="41"/>
    </w:p>
    <w:p w14:paraId="2EF2CF7B">
      <w:pPr>
        <w:keepNext w:val="0"/>
        <w:keepLines w:val="0"/>
        <w:pageBreakBefore w:val="0"/>
        <w:widowControl w:val="0"/>
        <w:kinsoku/>
        <w:wordWrap/>
        <w:overflowPunct/>
        <w:topLinePunct w:val="0"/>
        <w:autoSpaceDE/>
        <w:autoSpaceDN/>
        <w:bidi w:val="0"/>
        <w:adjustRightInd/>
        <w:snapToGrid/>
        <w:spacing w:line="360" w:lineRule="auto"/>
        <w:ind w:left="592" w:leftChars="0" w:hanging="592" w:hangingChars="247"/>
        <w:jc w:val="both"/>
        <w:textAlignment w:val="auto"/>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0</w:t>
      </w:r>
      <w:r>
        <w:rPr>
          <w:rFonts w:hint="eastAsia" w:ascii="宋体" w:hAnsi="宋体" w:eastAsia="宋体" w:cs="宋体"/>
          <w:color w:val="auto"/>
          <w:spacing w:val="0"/>
          <w:position w:val="0"/>
          <w:sz w:val="24"/>
          <w:szCs w:val="24"/>
          <w:lang w:eastAsia="zh-CN"/>
        </w:rPr>
        <w:t>.2 开</w:t>
      </w:r>
      <w:r>
        <w:rPr>
          <w:rFonts w:ascii="宋体" w:hAnsi="宋体" w:eastAsia="宋体" w:cs="宋体"/>
          <w:color w:val="auto"/>
          <w:spacing w:val="0"/>
          <w:position w:val="0"/>
          <w:sz w:val="24"/>
          <w:szCs w:val="24"/>
          <w:lang w:eastAsia="zh-CN"/>
        </w:rPr>
        <w:t>标由采购代理机构主持，邀请投标人参加。评标委员会成员不得参加开标活动。</w:t>
      </w:r>
    </w:p>
    <w:p w14:paraId="55A2F13F">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both"/>
        <w:textAlignment w:val="auto"/>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0</w:t>
      </w:r>
      <w:r>
        <w:rPr>
          <w:rFonts w:ascii="宋体" w:hAnsi="宋体" w:eastAsia="宋体" w:cs="宋体"/>
          <w:color w:val="auto"/>
          <w:spacing w:val="0"/>
          <w:position w:val="0"/>
          <w:sz w:val="24"/>
          <w:szCs w:val="24"/>
          <w:highlight w:val="none"/>
          <w:lang w:eastAsia="zh-CN"/>
        </w:rPr>
        <w:t xml:space="preserve">.3 </w:t>
      </w:r>
      <w:r>
        <w:rPr>
          <w:rFonts w:hint="eastAsia" w:ascii="宋体" w:hAnsi="宋体" w:eastAsia="宋体" w:cs="宋体"/>
          <w:color w:val="auto"/>
          <w:sz w:val="24"/>
          <w:szCs w:val="24"/>
          <w:highlight w:val="none"/>
          <w:lang w:eastAsia="zh-CN"/>
        </w:rPr>
        <w:t>投标人</w:t>
      </w:r>
      <w:r>
        <w:rPr>
          <w:rFonts w:hint="eastAsia" w:ascii="宋体" w:hAnsi="宋体" w:eastAsia="宋体" w:cs="仿宋"/>
          <w:color w:val="auto"/>
          <w:sz w:val="24"/>
          <w:szCs w:val="24"/>
          <w:highlight w:val="none"/>
          <w:lang w:eastAsia="zh-CN"/>
        </w:rPr>
        <w:t>未在规定时间内递交投标文件的，</w:t>
      </w:r>
      <w:r>
        <w:rPr>
          <w:rFonts w:hint="eastAsia" w:ascii="宋体" w:hAnsi="宋体" w:eastAsia="宋体" w:cs="仿宋"/>
          <w:b/>
          <w:bCs/>
          <w:color w:val="auto"/>
          <w:sz w:val="24"/>
          <w:szCs w:val="24"/>
          <w:highlight w:val="none"/>
          <w:lang w:eastAsia="zh-CN"/>
        </w:rPr>
        <w:t>投标无效</w:t>
      </w:r>
      <w:r>
        <w:rPr>
          <w:rFonts w:hint="eastAsia" w:ascii="宋体" w:hAnsi="宋体" w:eastAsia="宋体" w:cs="仿宋"/>
          <w:b/>
          <w:bCs/>
          <w:color w:val="auto"/>
          <w:spacing w:val="0"/>
          <w:position w:val="0"/>
          <w:sz w:val="24"/>
          <w:szCs w:val="24"/>
          <w:highlight w:val="none"/>
          <w:lang w:val="en-US" w:eastAsia="zh-CN"/>
        </w:rPr>
        <w:t>。</w:t>
      </w:r>
    </w:p>
    <w:p w14:paraId="07CA8A36">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0</w:t>
      </w:r>
      <w:r>
        <w:rPr>
          <w:rFonts w:ascii="宋体" w:hAnsi="宋体" w:eastAsia="宋体" w:cs="宋体"/>
          <w:color w:val="auto"/>
          <w:spacing w:val="0"/>
          <w:position w:val="0"/>
          <w:sz w:val="24"/>
          <w:szCs w:val="24"/>
          <w:highlight w:val="none"/>
          <w:lang w:eastAsia="zh-CN"/>
        </w:rPr>
        <w:t>.4 开标时，采购代理机构将宣读投标人名称、投标</w:t>
      </w:r>
      <w:r>
        <w:rPr>
          <w:rFonts w:hint="eastAsia" w:ascii="宋体" w:hAnsi="宋体" w:eastAsia="宋体" w:cs="宋体"/>
          <w:color w:val="auto"/>
          <w:spacing w:val="0"/>
          <w:position w:val="0"/>
          <w:sz w:val="24"/>
          <w:szCs w:val="24"/>
          <w:highlight w:val="none"/>
          <w:lang w:val="en-US" w:eastAsia="zh-CN"/>
        </w:rPr>
        <w:t>报</w:t>
      </w:r>
      <w:r>
        <w:rPr>
          <w:rFonts w:ascii="宋体" w:hAnsi="宋体" w:eastAsia="宋体" w:cs="宋体"/>
          <w:color w:val="auto"/>
          <w:spacing w:val="0"/>
          <w:position w:val="0"/>
          <w:sz w:val="24"/>
          <w:szCs w:val="24"/>
          <w:highlight w:val="none"/>
          <w:lang w:eastAsia="zh-CN"/>
        </w:rPr>
        <w:t>价以及其</w:t>
      </w:r>
      <w:r>
        <w:rPr>
          <w:rFonts w:hint="eastAsia" w:ascii="宋体" w:hAnsi="宋体" w:eastAsia="宋体" w:cs="宋体"/>
          <w:color w:val="auto"/>
          <w:spacing w:val="0"/>
          <w:position w:val="0"/>
          <w:sz w:val="24"/>
          <w:szCs w:val="24"/>
          <w:highlight w:val="none"/>
          <w:lang w:val="en-US" w:eastAsia="zh-CN"/>
        </w:rPr>
        <w:t>他内容。</w:t>
      </w:r>
    </w:p>
    <w:p w14:paraId="0FFA946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590" w:firstLineChars="246"/>
        <w:jc w:val="both"/>
        <w:textAlignment w:val="baseline"/>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投标人不足</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家的，不得开标。</w:t>
      </w:r>
    </w:p>
    <w:p w14:paraId="46C97C2E">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590" w:leftChars="0" w:hanging="590" w:hangingChars="246"/>
        <w:jc w:val="both"/>
        <w:textAlignment w:val="baseline"/>
        <w:rPr>
          <w:rFonts w:hint="eastAsia" w:ascii="宋体" w:hAnsi="宋体" w:eastAsia="宋体" w:cs="宋体"/>
          <w:color w:val="auto"/>
          <w:spacing w:val="0"/>
          <w:position w:val="0"/>
          <w:sz w:val="24"/>
          <w:szCs w:val="24"/>
          <w:lang w:val="en-US"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.5 开标过程应当由采购代理机构负责记录，并随采购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w:t>
      </w:r>
      <w:r>
        <w:rPr>
          <w:rFonts w:hint="eastAsia" w:ascii="宋体" w:hAnsi="宋体" w:eastAsia="宋体" w:cs="宋体"/>
          <w:color w:val="auto"/>
          <w:spacing w:val="0"/>
          <w:position w:val="0"/>
          <w:sz w:val="24"/>
          <w:szCs w:val="24"/>
          <w:lang w:val="en-US" w:eastAsia="zh-CN"/>
        </w:rPr>
        <w:t>果。</w:t>
      </w:r>
    </w:p>
    <w:p w14:paraId="3D8479D6">
      <w:pPr>
        <w:keepNext w:val="0"/>
        <w:keepLines w:val="0"/>
        <w:pageBreakBefore w:val="0"/>
        <w:widowControl w:val="0"/>
        <w:kinsoku w:val="0"/>
        <w:wordWrap/>
        <w:overflowPunct/>
        <w:topLinePunct w:val="0"/>
        <w:autoSpaceDE w:val="0"/>
        <w:autoSpaceDN w:val="0"/>
        <w:bidi w:val="0"/>
        <w:adjustRightInd w:val="0"/>
        <w:snapToGrid w:val="0"/>
        <w:spacing w:before="360" w:beforeAutospacing="0" w:line="360" w:lineRule="auto"/>
        <w:jc w:val="center"/>
        <w:textAlignment w:val="baseline"/>
        <w:outlineLvl w:val="1"/>
        <w:rPr>
          <w:color w:val="auto"/>
          <w:spacing w:val="0"/>
          <w:position w:val="0"/>
          <w:lang w:eastAsia="zh-CN"/>
        </w:rPr>
      </w:pPr>
      <w:bookmarkStart w:id="42" w:name="_Toc28806"/>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五、评标</w:t>
      </w:r>
      <w:bookmarkEnd w:id="42"/>
    </w:p>
    <w:p w14:paraId="3FB566CB">
      <w:pPr>
        <w:keepNext w:val="0"/>
        <w:keepLines w:val="0"/>
        <w:pageBreakBefore w:val="0"/>
        <w:widowControl w:val="0"/>
        <w:kinsoku w:val="0"/>
        <w:wordWrap/>
        <w:overflowPunct/>
        <w:topLinePunct w:val="0"/>
        <w:autoSpaceDE w:val="0"/>
        <w:autoSpaceDN w:val="0"/>
        <w:bidi w:val="0"/>
        <w:adjustRightInd w:val="0"/>
        <w:snapToGrid w:val="0"/>
        <w:spacing w:before="79" w:line="360" w:lineRule="auto"/>
        <w:jc w:val="both"/>
        <w:textAlignment w:val="baseline"/>
        <w:outlineLvl w:val="1"/>
        <w:rPr>
          <w:rFonts w:ascii="宋体" w:hAnsi="宋体" w:eastAsia="宋体" w:cs="宋体"/>
          <w:color w:val="auto"/>
          <w:spacing w:val="0"/>
          <w:position w:val="0"/>
          <w:sz w:val="24"/>
          <w:szCs w:val="24"/>
          <w:lang w:eastAsia="zh-CN"/>
        </w:rPr>
      </w:pPr>
      <w:bookmarkStart w:id="43" w:name="_Toc1157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1</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.评标</w:t>
      </w:r>
      <w:bookmarkEnd w:id="43"/>
    </w:p>
    <w:p w14:paraId="7AE553E6">
      <w:pPr>
        <w:keepNext w:val="0"/>
        <w:keepLines w:val="0"/>
        <w:pageBreakBefore w:val="0"/>
        <w:widowControl w:val="0"/>
        <w:kinsoku w:val="0"/>
        <w:wordWrap/>
        <w:overflowPunct/>
        <w:topLinePunct w:val="0"/>
        <w:autoSpaceDE w:val="0"/>
        <w:autoSpaceDN w:val="0"/>
        <w:bidi w:val="0"/>
        <w:adjustRightInd w:val="0"/>
        <w:snapToGrid w:val="0"/>
        <w:spacing w:before="47" w:line="360" w:lineRule="auto"/>
        <w:ind w:left="597" w:leftChars="0" w:hanging="597" w:hangingChars="249"/>
        <w:jc w:val="both"/>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21.1 公开招标采购项目开标结束后，采购人或者采购代理机构应当依法对投标人的资格进行审查。</w:t>
      </w:r>
    </w:p>
    <w:p w14:paraId="09D0826B">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0" w:leftChars="0" w:firstLine="597" w:firstLineChars="249"/>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合格投标人不足</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家的，不得评标。</w:t>
      </w:r>
    </w:p>
    <w:p w14:paraId="5464A729">
      <w:pPr>
        <w:keepNext w:val="0"/>
        <w:keepLines w:val="0"/>
        <w:pageBreakBefore w:val="0"/>
        <w:widowControl w:val="0"/>
        <w:kinsoku w:val="0"/>
        <w:wordWrap/>
        <w:overflowPunct/>
        <w:topLinePunct w:val="0"/>
        <w:autoSpaceDE w:val="0"/>
        <w:autoSpaceDN w:val="0"/>
        <w:bidi w:val="0"/>
        <w:adjustRightInd w:val="0"/>
        <w:snapToGrid w:val="0"/>
        <w:spacing w:before="47" w:beforeAutospacing="0" w:after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 xml:space="preserve">2 </w:t>
      </w:r>
      <w:r>
        <w:rPr>
          <w:rFonts w:ascii="宋体" w:hAnsi="宋体" w:eastAsia="宋体" w:cs="宋体"/>
          <w:color w:val="auto"/>
          <w:spacing w:val="0"/>
          <w:position w:val="0"/>
          <w:sz w:val="24"/>
          <w:szCs w:val="24"/>
          <w:lang w:eastAsia="zh-CN"/>
        </w:rPr>
        <w:t>评标委员会</w:t>
      </w:r>
    </w:p>
    <w:p w14:paraId="28797A02">
      <w:pPr>
        <w:keepNext w:val="0"/>
        <w:keepLines w:val="0"/>
        <w:pageBreakBefore w:val="0"/>
        <w:widowControl w:val="0"/>
        <w:kinsoku w:val="0"/>
        <w:wordWrap/>
        <w:overflowPunct/>
        <w:topLinePunct w:val="0"/>
        <w:autoSpaceDE w:val="0"/>
        <w:autoSpaceDN w:val="0"/>
        <w:bidi w:val="0"/>
        <w:adjustRightInd w:val="0"/>
        <w:snapToGrid w:val="0"/>
        <w:spacing w:before="47" w:beforeAutospacing="0" w:line="360" w:lineRule="auto"/>
        <w:ind w:left="58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评标由依照有关法规组建的评标委员会负责。</w:t>
      </w:r>
    </w:p>
    <w:p w14:paraId="11A94EBA">
      <w:pPr>
        <w:keepNext w:val="0"/>
        <w:keepLines w:val="0"/>
        <w:pageBreakBefore w:val="0"/>
        <w:widowControl w:val="0"/>
        <w:kinsoku w:val="0"/>
        <w:wordWrap/>
        <w:overflowPunct/>
        <w:topLinePunct w:val="0"/>
        <w:autoSpaceDE w:val="0"/>
        <w:autoSpaceDN w:val="0"/>
        <w:bidi w:val="0"/>
        <w:adjustRightInd w:val="0"/>
        <w:snapToGrid w:val="0"/>
        <w:spacing w:before="47" w:afterAutospacing="0" w:line="360" w:lineRule="auto"/>
        <w:ind w:left="590" w:leftChars="0" w:hanging="590" w:hangingChars="246"/>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 xml:space="preserve">3 </w:t>
      </w:r>
      <w:r>
        <w:rPr>
          <w:rFonts w:ascii="宋体" w:hAnsi="宋体" w:eastAsia="宋体" w:cs="宋体"/>
          <w:color w:val="auto"/>
          <w:spacing w:val="0"/>
          <w:position w:val="0"/>
          <w:sz w:val="24"/>
          <w:szCs w:val="24"/>
          <w:lang w:eastAsia="zh-CN"/>
        </w:rPr>
        <w:t>评标委员会应当对符合资格的投标人的投标文件进行符合性审查，以确定其是否满足招标文件的实质性要求。</w:t>
      </w:r>
    </w:p>
    <w:p w14:paraId="10F6AFBC">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81" w:leftChars="0" w:right="2" w:hanging="57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4</w:t>
      </w:r>
      <w:r>
        <w:rPr>
          <w:rFonts w:ascii="宋体" w:hAnsi="宋体" w:eastAsia="宋体" w:cs="宋体"/>
          <w:color w:val="auto"/>
          <w:spacing w:val="0"/>
          <w:position w:val="0"/>
          <w:sz w:val="24"/>
          <w:szCs w:val="24"/>
          <w:lang w:eastAsia="zh-CN"/>
        </w:rPr>
        <w:t xml:space="preserve"> 对于投标文件中含义不明确、同类问题表述不一致或者有明显文字和计算错误的内容，评标委员会应当以书面形式要求投标人做出必要的澄清、说明或者补正。</w:t>
      </w:r>
    </w:p>
    <w:p w14:paraId="2C928616">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80" w:leftChars="276" w:firstLine="0" w:firstLineChars="0"/>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3F659F8A">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80" w:leftChars="0" w:hanging="580" w:firstLineChars="0"/>
        <w:jc w:val="both"/>
        <w:textAlignment w:val="baseline"/>
        <w:rPr>
          <w:color w:val="auto"/>
          <w:spacing w:val="0"/>
          <w:position w:val="0"/>
          <w:highlight w:val="none"/>
          <w:lang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1</w:t>
      </w:r>
      <w:r>
        <w:rPr>
          <w:rFonts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 xml:space="preserve">5 </w:t>
      </w:r>
      <w:r>
        <w:rPr>
          <w:rFonts w:ascii="宋体" w:hAnsi="宋体" w:eastAsia="宋体" w:cs="宋体"/>
          <w:color w:val="auto"/>
          <w:spacing w:val="0"/>
          <w:position w:val="0"/>
          <w:sz w:val="24"/>
          <w:szCs w:val="24"/>
          <w:highlight w:val="none"/>
          <w:lang w:eastAsia="zh-CN"/>
        </w:rPr>
        <w:t>评标委员会应当按照招标文件中规定的评标方法和标准，对符合性审查合格的投标文件进行商务和技术评估，综合比较与评价。</w:t>
      </w:r>
      <w:r>
        <w:rPr>
          <w:rFonts w:hint="eastAsia" w:ascii="宋体" w:hAnsi="宋体" w:eastAsia="宋体" w:cs="宋体"/>
          <w:color w:val="auto"/>
          <w:spacing w:val="0"/>
          <w:position w:val="0"/>
          <w:sz w:val="24"/>
          <w:szCs w:val="24"/>
          <w:highlight w:val="none"/>
          <w:lang w:eastAsia="zh-CN"/>
        </w:rPr>
        <w:t>不同</w:t>
      </w:r>
      <w:r>
        <w:rPr>
          <w:rFonts w:hint="eastAsia" w:ascii="宋体" w:hAnsi="宋体" w:eastAsia="宋体" w:cs="宋体"/>
          <w:color w:val="auto"/>
          <w:spacing w:val="0"/>
          <w:position w:val="0"/>
          <w:sz w:val="24"/>
          <w:szCs w:val="24"/>
          <w:highlight w:val="none"/>
          <w:lang w:val="en-US" w:eastAsia="zh-CN"/>
        </w:rPr>
        <w:t>投标人</w:t>
      </w:r>
      <w:r>
        <w:rPr>
          <w:rFonts w:hint="eastAsia" w:ascii="宋体" w:hAnsi="宋体" w:eastAsia="宋体" w:cs="宋体"/>
          <w:color w:val="auto"/>
          <w:spacing w:val="0"/>
          <w:position w:val="0"/>
          <w:sz w:val="24"/>
          <w:szCs w:val="24"/>
          <w:highlight w:val="none"/>
          <w:lang w:eastAsia="zh-CN"/>
        </w:rPr>
        <w:t>电子投标文件的文件创建标识码或上传、编制电子投标文件的机器码等硬件信息相同或属于采购法律法规规定的其他恶意串通、视同串通投标情形的，评标委员会应当认定其</w:t>
      </w:r>
      <w:r>
        <w:rPr>
          <w:rFonts w:hint="eastAsia" w:ascii="宋体" w:hAnsi="宋体" w:eastAsia="宋体" w:cs="宋体"/>
          <w:b/>
          <w:bCs/>
          <w:color w:val="auto"/>
          <w:spacing w:val="0"/>
          <w:position w:val="0"/>
          <w:sz w:val="24"/>
          <w:szCs w:val="24"/>
          <w:highlight w:val="none"/>
          <w:lang w:eastAsia="zh-CN"/>
        </w:rPr>
        <w:t>投标无效</w:t>
      </w:r>
      <w:r>
        <w:rPr>
          <w:rFonts w:hint="eastAsia" w:ascii="宋体" w:hAnsi="宋体" w:eastAsia="宋体" w:cs="宋体"/>
          <w:color w:val="auto"/>
          <w:spacing w:val="0"/>
          <w:position w:val="0"/>
          <w:sz w:val="24"/>
          <w:szCs w:val="24"/>
          <w:highlight w:val="none"/>
          <w:lang w:eastAsia="zh-CN"/>
        </w:rPr>
        <w:t>。对不同</w:t>
      </w:r>
      <w:r>
        <w:rPr>
          <w:rFonts w:hint="eastAsia" w:ascii="宋体" w:hAnsi="宋体" w:eastAsia="宋体" w:cs="宋体"/>
          <w:color w:val="auto"/>
          <w:spacing w:val="0"/>
          <w:position w:val="0"/>
          <w:sz w:val="24"/>
          <w:szCs w:val="24"/>
          <w:highlight w:val="none"/>
          <w:lang w:val="en-US" w:eastAsia="zh-CN"/>
        </w:rPr>
        <w:t>投标人</w:t>
      </w:r>
      <w:r>
        <w:rPr>
          <w:rFonts w:hint="eastAsia" w:ascii="宋体" w:hAnsi="宋体" w:eastAsia="宋体" w:cs="宋体"/>
          <w:color w:val="auto"/>
          <w:spacing w:val="0"/>
          <w:position w:val="0"/>
          <w:sz w:val="24"/>
          <w:szCs w:val="24"/>
          <w:highlight w:val="none"/>
          <w:lang w:eastAsia="zh-CN"/>
        </w:rPr>
        <w:t>上传的电子投标文件计算机的IP地址相同的，评标委员会应当要求相关</w:t>
      </w:r>
      <w:r>
        <w:rPr>
          <w:rFonts w:hint="eastAsia" w:ascii="宋体" w:hAnsi="宋体" w:eastAsia="宋体" w:cs="宋体"/>
          <w:color w:val="auto"/>
          <w:spacing w:val="0"/>
          <w:position w:val="0"/>
          <w:sz w:val="24"/>
          <w:szCs w:val="24"/>
          <w:highlight w:val="none"/>
          <w:lang w:val="en-US" w:eastAsia="zh-CN"/>
        </w:rPr>
        <w:t>投标人</w:t>
      </w:r>
      <w:r>
        <w:rPr>
          <w:rFonts w:hint="eastAsia" w:ascii="宋体" w:hAnsi="宋体" w:eastAsia="宋体" w:cs="宋体"/>
          <w:color w:val="auto"/>
          <w:spacing w:val="0"/>
          <w:position w:val="0"/>
          <w:sz w:val="24"/>
          <w:szCs w:val="24"/>
          <w:highlight w:val="none"/>
          <w:lang w:eastAsia="zh-CN"/>
        </w:rPr>
        <w:t>在评审现场合理时间内提供书面说明及必要的证明材料，</w:t>
      </w:r>
      <w:r>
        <w:rPr>
          <w:rFonts w:hint="eastAsia" w:ascii="宋体" w:hAnsi="宋体" w:eastAsia="宋体" w:cs="宋体"/>
          <w:color w:val="auto"/>
          <w:spacing w:val="0"/>
          <w:position w:val="0"/>
          <w:sz w:val="24"/>
          <w:szCs w:val="24"/>
          <w:highlight w:val="none"/>
          <w:lang w:val="en-US" w:eastAsia="zh-CN"/>
        </w:rPr>
        <w:t>投标人</w:t>
      </w:r>
      <w:r>
        <w:rPr>
          <w:rFonts w:hint="eastAsia" w:ascii="宋体" w:hAnsi="宋体" w:eastAsia="宋体" w:cs="宋体"/>
          <w:color w:val="auto"/>
          <w:spacing w:val="0"/>
          <w:position w:val="0"/>
          <w:sz w:val="24"/>
          <w:szCs w:val="24"/>
          <w:highlight w:val="none"/>
          <w:lang w:eastAsia="zh-CN"/>
        </w:rPr>
        <w:t>不能证明其合理性的，评标委员会应当认定其</w:t>
      </w:r>
      <w:r>
        <w:rPr>
          <w:rFonts w:hint="eastAsia" w:ascii="宋体" w:hAnsi="宋体" w:eastAsia="宋体" w:cs="宋体"/>
          <w:b/>
          <w:bCs/>
          <w:color w:val="auto"/>
          <w:spacing w:val="0"/>
          <w:position w:val="0"/>
          <w:sz w:val="24"/>
          <w:szCs w:val="24"/>
          <w:highlight w:val="none"/>
          <w:lang w:eastAsia="zh-CN"/>
        </w:rPr>
        <w:t>投标无效</w:t>
      </w:r>
      <w:r>
        <w:rPr>
          <w:rFonts w:hint="eastAsia" w:ascii="宋体" w:hAnsi="宋体" w:eastAsia="宋体" w:cs="宋体"/>
          <w:color w:val="auto"/>
          <w:spacing w:val="0"/>
          <w:position w:val="0"/>
          <w:sz w:val="24"/>
          <w:szCs w:val="24"/>
          <w:highlight w:val="none"/>
          <w:lang w:eastAsia="zh-CN"/>
        </w:rPr>
        <w:t>，并在评审报告中对相关情况予以记录。</w:t>
      </w:r>
    </w:p>
    <w:p w14:paraId="0E0B5DAE">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83" w:leftChars="5" w:hanging="573" w:hangingChars="239"/>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6</w:t>
      </w:r>
      <w:r>
        <w:rPr>
          <w:rFonts w:ascii="宋体" w:hAnsi="宋体" w:eastAsia="宋体" w:cs="宋体"/>
          <w:color w:val="auto"/>
          <w:spacing w:val="0"/>
          <w:position w:val="0"/>
          <w:sz w:val="24"/>
          <w:szCs w:val="24"/>
          <w:lang w:eastAsia="zh-CN"/>
        </w:rPr>
        <w:t xml:space="preserve"> 评标委员会根据全体评标成员签字的原始评标记录和评标结果编写评标报告。</w:t>
      </w:r>
    </w:p>
    <w:p w14:paraId="33CBEF88">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583" w:leftChars="5" w:hanging="573" w:hangingChars="239"/>
        <w:jc w:val="both"/>
        <w:textAlignment w:val="baseline"/>
        <w:rPr>
          <w:rFonts w:hint="eastAsia"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 xml:space="preserve"> </w:t>
      </w:r>
      <w:r>
        <w:rPr>
          <w:rFonts w:hint="eastAsia" w:ascii="宋体" w:hAnsi="宋体" w:eastAsia="宋体" w:cs="宋体"/>
          <w:color w:val="auto"/>
          <w:spacing w:val="0"/>
          <w:position w:val="0"/>
          <w:sz w:val="24"/>
          <w:szCs w:val="24"/>
          <w:lang w:eastAsia="zh-CN"/>
        </w:rPr>
        <w:t>投标文件报价出现前后不一致的，除招标文件另有规定外，按照下列规定修正：</w:t>
      </w:r>
    </w:p>
    <w:p w14:paraId="25ED4DDA">
      <w:pPr>
        <w:keepNext w:val="0"/>
        <w:keepLines w:val="0"/>
        <w:pageBreakBefore w:val="0"/>
        <w:widowControl w:val="0"/>
        <w:kinsoku w:val="0"/>
        <w:wordWrap/>
        <w:overflowPunct/>
        <w:topLinePunct w:val="0"/>
        <w:autoSpaceDE w:val="0"/>
        <w:autoSpaceDN w:val="0"/>
        <w:bidi w:val="0"/>
        <w:adjustRightInd w:val="0"/>
        <w:snapToGrid w:val="0"/>
        <w:spacing w:line="360" w:lineRule="auto"/>
        <w:ind w:left="633" w:leftChars="232" w:hanging="146" w:hangingChars="61"/>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（1）投标文件中开标一览表（报价表）内容与投标文件中相应内容不一致的，以开标一览表（报价表）为准；</w:t>
      </w:r>
    </w:p>
    <w:p w14:paraId="65CAC042">
      <w:pPr>
        <w:keepNext w:val="0"/>
        <w:keepLines w:val="0"/>
        <w:pageBreakBefore w:val="0"/>
        <w:widowControl w:val="0"/>
        <w:kinsoku w:val="0"/>
        <w:wordWrap/>
        <w:overflowPunct/>
        <w:topLinePunct w:val="0"/>
        <w:autoSpaceDE w:val="0"/>
        <w:autoSpaceDN w:val="0"/>
        <w:bidi w:val="0"/>
        <w:adjustRightInd w:val="0"/>
        <w:snapToGrid w:val="0"/>
        <w:spacing w:line="360" w:lineRule="auto"/>
        <w:ind w:left="11" w:firstLine="480" w:firstLineChars="200"/>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（2）大写金额和小写金额不一致的，以大写金额为准；</w:t>
      </w:r>
    </w:p>
    <w:p w14:paraId="28C6E034">
      <w:pPr>
        <w:keepNext w:val="0"/>
        <w:keepLines w:val="0"/>
        <w:pageBreakBefore w:val="0"/>
        <w:widowControl w:val="0"/>
        <w:kinsoku w:val="0"/>
        <w:wordWrap/>
        <w:overflowPunct/>
        <w:topLinePunct w:val="0"/>
        <w:autoSpaceDE w:val="0"/>
        <w:autoSpaceDN w:val="0"/>
        <w:bidi w:val="0"/>
        <w:adjustRightInd w:val="0"/>
        <w:snapToGrid w:val="0"/>
        <w:spacing w:line="360" w:lineRule="auto"/>
        <w:ind w:left="489" w:leftChars="233" w:firstLine="0" w:firstLineChars="0"/>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（3）单价金额小数点或者百分比有明显错位的，以开标一览表的总价为准，并修改单价；</w:t>
      </w:r>
    </w:p>
    <w:p w14:paraId="186000FD">
      <w:pPr>
        <w:keepNext w:val="0"/>
        <w:keepLines w:val="0"/>
        <w:pageBreakBefore w:val="0"/>
        <w:widowControl w:val="0"/>
        <w:kinsoku w:val="0"/>
        <w:wordWrap/>
        <w:overflowPunct/>
        <w:topLinePunct w:val="0"/>
        <w:autoSpaceDE w:val="0"/>
        <w:autoSpaceDN w:val="0"/>
        <w:bidi w:val="0"/>
        <w:adjustRightInd w:val="0"/>
        <w:snapToGrid w:val="0"/>
        <w:spacing w:afterAutospacing="0" w:line="360" w:lineRule="auto"/>
        <w:ind w:left="10" w:leftChars="5" w:firstLine="388" w:firstLineChars="162"/>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（4）总价金额与按单价汇总金额不一致的，以单价金额计算结果为准。</w:t>
      </w:r>
    </w:p>
    <w:p w14:paraId="67E7958A">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489" w:leftChars="233" w:firstLine="0" w:firstLineChars="0"/>
        <w:jc w:val="both"/>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lang w:eastAsia="zh-CN"/>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的规定经投标人确认后产生约束力，</w:t>
      </w:r>
      <w:r>
        <w:rPr>
          <w:rFonts w:hint="eastAsia" w:ascii="宋体" w:hAnsi="宋体" w:eastAsia="宋体" w:cs="宋体"/>
          <w:color w:val="auto"/>
          <w:spacing w:val="0"/>
          <w:position w:val="0"/>
          <w:sz w:val="24"/>
          <w:szCs w:val="24"/>
          <w:highlight w:val="none"/>
          <w:lang w:eastAsia="zh-CN"/>
        </w:rPr>
        <w:t>投标人不确认的，其</w:t>
      </w:r>
      <w:r>
        <w:rPr>
          <w:rFonts w:hint="eastAsia" w:ascii="宋体" w:hAnsi="宋体" w:eastAsia="宋体" w:cs="宋体"/>
          <w:b/>
          <w:bCs/>
          <w:color w:val="auto"/>
          <w:spacing w:val="0"/>
          <w:position w:val="0"/>
          <w:sz w:val="24"/>
          <w:szCs w:val="24"/>
          <w:highlight w:val="none"/>
          <w:lang w:eastAsia="zh-CN"/>
        </w:rPr>
        <w:t>投标无效。</w:t>
      </w:r>
    </w:p>
    <w:p w14:paraId="275D58E0">
      <w:pPr>
        <w:keepNext w:val="0"/>
        <w:keepLines w:val="0"/>
        <w:pageBreakBefore w:val="0"/>
        <w:widowControl w:val="0"/>
        <w:kinsoku w:val="0"/>
        <w:wordWrap/>
        <w:overflowPunct/>
        <w:topLinePunct w:val="0"/>
        <w:autoSpaceDE w:val="0"/>
        <w:autoSpaceDN w:val="0"/>
        <w:bidi w:val="0"/>
        <w:adjustRightInd w:val="0"/>
        <w:snapToGrid w:val="0"/>
        <w:spacing w:before="0" w:beforeAutospacing="0" w:afterAutospacing="0" w:line="360" w:lineRule="auto"/>
        <w:jc w:val="both"/>
        <w:textAlignment w:val="baseline"/>
        <w:rPr>
          <w:rFonts w:hint="eastAsia" w:ascii="宋体" w:hAnsi="宋体" w:eastAsia="宋体" w:cs="宋体"/>
          <w:i w:val="0"/>
          <w:iCs w:val="0"/>
          <w:caps w:val="0"/>
          <w:color w:val="auto"/>
          <w:spacing w:val="0"/>
          <w:sz w:val="24"/>
          <w:szCs w:val="24"/>
          <w:highlight w:val="none"/>
          <w:shd w:val="clear" w:fill="auto"/>
          <w:lang w:eastAsia="zh-CN"/>
        </w:rPr>
      </w:pPr>
      <w:r>
        <w:rPr>
          <w:rFonts w:ascii="宋体" w:hAnsi="宋体" w:eastAsia="宋体" w:cs="宋体"/>
          <w:color w:val="auto"/>
          <w:spacing w:val="0"/>
          <w:w w:val="100"/>
          <w:position w:val="0"/>
          <w:sz w:val="24"/>
          <w:szCs w:val="24"/>
          <w:highlight w:val="none"/>
          <w:lang w:eastAsia="zh-CN"/>
        </w:rPr>
        <w:t>2</w:t>
      </w:r>
      <w:r>
        <w:rPr>
          <w:rFonts w:hint="eastAsia" w:ascii="宋体" w:hAnsi="宋体" w:eastAsia="宋体" w:cs="宋体"/>
          <w:color w:val="auto"/>
          <w:spacing w:val="0"/>
          <w:w w:val="100"/>
          <w:position w:val="0"/>
          <w:sz w:val="24"/>
          <w:szCs w:val="24"/>
          <w:highlight w:val="none"/>
          <w:lang w:val="en-US" w:eastAsia="zh-CN"/>
        </w:rPr>
        <w:t>1</w:t>
      </w:r>
      <w:r>
        <w:rPr>
          <w:rFonts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lang w:val="en-US" w:eastAsia="zh-CN"/>
        </w:rPr>
        <w:t>8</w:t>
      </w:r>
      <w:r>
        <w:rPr>
          <w:rFonts w:ascii="宋体" w:hAnsi="宋体" w:eastAsia="宋体" w:cs="宋体"/>
          <w:color w:val="auto"/>
          <w:spacing w:val="0"/>
          <w:w w:val="100"/>
          <w:position w:val="0"/>
          <w:sz w:val="24"/>
          <w:szCs w:val="24"/>
          <w:highlight w:val="none"/>
          <w:lang w:eastAsia="zh-CN"/>
        </w:rPr>
        <w:t xml:space="preserve"> </w:t>
      </w:r>
      <w:r>
        <w:rPr>
          <w:rFonts w:hint="eastAsia" w:ascii="宋体" w:hAnsi="宋体" w:eastAsia="宋体" w:cs="宋体"/>
          <w:i w:val="0"/>
          <w:iCs w:val="0"/>
          <w:caps w:val="0"/>
          <w:color w:val="auto"/>
          <w:spacing w:val="0"/>
          <w:sz w:val="24"/>
          <w:szCs w:val="24"/>
          <w:highlight w:val="none"/>
          <w:shd w:val="clear" w:fill="auto"/>
          <w:lang w:eastAsia="zh-CN"/>
        </w:rPr>
        <w:t>异常低价审查</w:t>
      </w:r>
    </w:p>
    <w:p w14:paraId="32B57C89">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21.8.1评审中出现下列情形之一的，评审委员会应当启动异常低价投标审查程序：</w:t>
      </w:r>
    </w:p>
    <w:p w14:paraId="6D50C443">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21.8.1.1 投标报价低于全部通过符合性审查投标人投标报价平均值50%的，即投标报价&lt;全部通过符合性审查投标人投标报价平均值×50%；</w:t>
      </w:r>
    </w:p>
    <w:p w14:paraId="5044EE0A">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21.8.1.2 投标报价低于通过符合性审查的次低报价投标人投标报价50%的，即投标报价&lt;通过符合性审查的次低报价投标人投标报价×50%；</w:t>
      </w:r>
    </w:p>
    <w:p w14:paraId="04BAE47A">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21.8.1.3 投标报价低于采购项目最高限价45%的，即投标报价&lt;采购项目最高限价×45%；</w:t>
      </w:r>
    </w:p>
    <w:p w14:paraId="44FD5DF8">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21.8.1.4 评审委员会认为投标人报价过低，有可能影响产品质量或者不能诚信履约的其他情形。</w:t>
      </w:r>
    </w:p>
    <w:p w14:paraId="70A03F08">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11" w:right="0" w:firstLine="480" w:firstLineChars="200"/>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相关法律法规对投标人报价有规定的，从其规定。</w:t>
      </w:r>
    </w:p>
    <w:p w14:paraId="5C6AFC92">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0" w:right="0" w:hanging="420" w:hangingChars="175"/>
        <w:jc w:val="both"/>
        <w:textAlignment w:val="baseline"/>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21.8.2 评审委员会启动异常低价投标审查后，应当要求相关投标人在评审现场合理的时间内对投标价格作出解释，提供项目具体成本测算等与报价合理性相关的书面说明及必要的证明材料。评审委员会结合同类项目的中标价格、在主要电商平台的价格、行业薪资水平等情况，依据专业经验对报价合理性进行判断。投标人不能提供书面说明、证明材料，或者提供的书面说明、证明材料不能证明其报价合理性的，评审委员会应当将其作为</w:t>
      </w:r>
      <w:r>
        <w:rPr>
          <w:rFonts w:hint="eastAsia" w:ascii="宋体" w:hAnsi="宋体" w:eastAsia="宋体" w:cs="宋体"/>
          <w:color w:val="auto"/>
          <w:spacing w:val="0"/>
          <w:position w:val="0"/>
          <w:sz w:val="24"/>
          <w:szCs w:val="24"/>
          <w:highlight w:val="none"/>
          <w:lang w:val="en-US" w:eastAsia="zh-CN"/>
          <w14:textOutline w14:w="4356" w14:cap="sq" w14:cmpd="sng" w14:algn="ctr">
            <w14:solidFill>
              <w14:srgbClr w14:val="000000"/>
            </w14:solidFill>
            <w14:prstDash w14:val="solid"/>
            <w14:bevel/>
          </w14:textOutline>
        </w:rPr>
        <w:t>无效投标（响应）处理</w:t>
      </w: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，并在评审报告中记录审查相关情况。</w:t>
      </w:r>
    </w:p>
    <w:p w14:paraId="143151BF">
      <w:pPr>
        <w:keepNext w:val="0"/>
        <w:keepLines w:val="0"/>
        <w:widowControl w:val="0"/>
        <w:suppressLineNumbers w:val="0"/>
        <w:pBdr>
          <w:top w:val="none" w:color="auto" w:sz="0" w:space="0"/>
          <w:left w:val="none" w:color="auto" w:sz="0" w:space="0"/>
          <w:bottom w:val="none" w:color="auto" w:sz="0" w:space="0"/>
          <w:right w:val="none" w:color="auto" w:sz="0" w:space="0"/>
        </w:pBdr>
        <w:shd w:val="clear" w:fill="auto"/>
        <w:spacing w:before="0" w:beforeAutospacing="0" w:after="0" w:afterAutospacing="0" w:line="360" w:lineRule="auto"/>
        <w:ind w:left="420" w:leftChars="200" w:right="0" w:firstLine="0" w:firstLineChars="0"/>
        <w:jc w:val="both"/>
        <w:textAlignment w:val="baseline"/>
        <w:rPr>
          <w:highlight w:val="none"/>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采购人应当为评审委员会在评审现场及时获取采购项目中标（成交）价格、市场价格水平、行业薪资水平等相关信息资料提供便利。</w:t>
      </w:r>
    </w:p>
    <w:p w14:paraId="4BFD6FEC">
      <w:pPr>
        <w:keepNext w:val="0"/>
        <w:keepLines w:val="0"/>
        <w:pageBreakBefore w:val="0"/>
        <w:widowControl w:val="0"/>
        <w:kinsoku w:val="0"/>
        <w:wordWrap/>
        <w:overflowPunct/>
        <w:topLinePunct w:val="0"/>
        <w:autoSpaceDE w:val="0"/>
        <w:autoSpaceDN w:val="0"/>
        <w:bidi w:val="0"/>
        <w:adjustRightInd w:val="0"/>
        <w:snapToGrid w:val="0"/>
        <w:spacing w:before="0" w:beforeLines="50" w:line="360" w:lineRule="auto"/>
        <w:ind w:left="1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9</w:t>
      </w:r>
      <w:r>
        <w:rPr>
          <w:rFonts w:ascii="宋体" w:hAnsi="宋体" w:eastAsia="宋体" w:cs="宋体"/>
          <w:color w:val="auto"/>
          <w:spacing w:val="0"/>
          <w:position w:val="0"/>
          <w:sz w:val="24"/>
          <w:szCs w:val="24"/>
          <w:lang w:eastAsia="zh-CN"/>
        </w:rPr>
        <w:t xml:space="preserve"> 投标人存在下列情况之一的，</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投标无效</w:t>
      </w:r>
      <w:r>
        <w:rPr>
          <w:rFonts w:ascii="宋体" w:hAnsi="宋体" w:eastAsia="宋体" w:cs="宋体"/>
          <w:color w:val="auto"/>
          <w:spacing w:val="0"/>
          <w:position w:val="0"/>
          <w:sz w:val="24"/>
          <w:szCs w:val="24"/>
          <w:lang w:eastAsia="zh-CN"/>
        </w:rPr>
        <w:t>：</w:t>
      </w:r>
    </w:p>
    <w:p w14:paraId="4B08E21B">
      <w:pPr>
        <w:keepNext w:val="0"/>
        <w:keepLines w:val="0"/>
        <w:pageBreakBefore w:val="0"/>
        <w:widowControl w:val="0"/>
        <w:kinsoku w:val="0"/>
        <w:wordWrap/>
        <w:overflowPunct/>
        <w:topLinePunct w:val="0"/>
        <w:autoSpaceDE w:val="0"/>
        <w:autoSpaceDN w:val="0"/>
        <w:bidi w:val="0"/>
        <w:adjustRightInd w:val="0"/>
        <w:snapToGrid w:val="0"/>
        <w:spacing w:line="360" w:lineRule="auto"/>
        <w:ind w:left="548" w:leftChars="261"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（1）未按照招标文件的规定提交投标保证金的</w:t>
      </w:r>
      <w:r>
        <w:rPr>
          <w:rFonts w:hint="eastAsia" w:ascii="宋体" w:hAnsi="宋体" w:eastAsia="宋体" w:cs="宋体"/>
          <w:color w:val="auto"/>
          <w:spacing w:val="0"/>
          <w:position w:val="0"/>
          <w:sz w:val="24"/>
          <w:szCs w:val="24"/>
          <w:lang w:eastAsia="zh-CN"/>
        </w:rPr>
        <w:t>（如有）</w:t>
      </w:r>
      <w:r>
        <w:rPr>
          <w:rFonts w:ascii="宋体" w:hAnsi="宋体" w:eastAsia="宋体" w:cs="宋体"/>
          <w:color w:val="auto"/>
          <w:spacing w:val="0"/>
          <w:position w:val="0"/>
          <w:sz w:val="24"/>
          <w:szCs w:val="24"/>
          <w:lang w:eastAsia="zh-CN"/>
        </w:rPr>
        <w:t>；</w:t>
      </w:r>
    </w:p>
    <w:p w14:paraId="50156072">
      <w:pPr>
        <w:keepNext w:val="0"/>
        <w:keepLines w:val="0"/>
        <w:pageBreakBefore w:val="0"/>
        <w:widowControl w:val="0"/>
        <w:kinsoku w:val="0"/>
        <w:wordWrap/>
        <w:overflowPunct/>
        <w:topLinePunct w:val="0"/>
        <w:autoSpaceDE w:val="0"/>
        <w:autoSpaceDN w:val="0"/>
        <w:bidi w:val="0"/>
        <w:adjustRightInd w:val="0"/>
        <w:snapToGrid w:val="0"/>
        <w:spacing w:line="360" w:lineRule="auto"/>
        <w:ind w:left="548" w:leftChars="261"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（2）投标文件未按招标文件要求签署、盖章的；</w:t>
      </w:r>
    </w:p>
    <w:p w14:paraId="379227C2">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547" w:firstLineChars="22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（3）不具备招标文件中规定的资格要求的；</w:t>
      </w:r>
    </w:p>
    <w:p w14:paraId="71E06807">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260"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（4）报价超过招标文件中规定的预算金额或者最高限价的；</w:t>
      </w:r>
    </w:p>
    <w:p w14:paraId="4B828933">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0" w:firstLine="0" w:firstLineChars="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（5）投标文件含有采购人不能接受的附加条件的；</w:t>
      </w:r>
    </w:p>
    <w:p w14:paraId="1B9D21E1">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0" w:firstLine="0" w:firstLineChars="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（6）法律、法规和招标文件规定的其他</w:t>
      </w:r>
      <w:r>
        <w:rPr>
          <w:rFonts w:ascii="宋体" w:hAnsi="宋体" w:eastAsia="宋体" w:cs="宋体"/>
          <w:b/>
          <w:bCs/>
          <w:color w:val="auto"/>
          <w:spacing w:val="0"/>
          <w:position w:val="0"/>
          <w:sz w:val="24"/>
          <w:szCs w:val="24"/>
          <w:lang w:eastAsia="zh-CN"/>
        </w:rPr>
        <w:t>无效情形</w:t>
      </w:r>
      <w:r>
        <w:rPr>
          <w:rFonts w:ascii="宋体" w:hAnsi="宋体" w:eastAsia="宋体" w:cs="宋体"/>
          <w:color w:val="auto"/>
          <w:spacing w:val="0"/>
          <w:position w:val="0"/>
          <w:sz w:val="24"/>
          <w:szCs w:val="24"/>
          <w:lang w:eastAsia="zh-CN"/>
        </w:rPr>
        <w:t>。</w:t>
      </w:r>
    </w:p>
    <w:p w14:paraId="4E37A0DA">
      <w:pPr>
        <w:keepNext w:val="0"/>
        <w:keepLines w:val="0"/>
        <w:pageBreakBefore w:val="0"/>
        <w:widowControl w:val="0"/>
        <w:kinsoku w:val="0"/>
        <w:wordWrap/>
        <w:overflowPunct/>
        <w:topLinePunct w:val="0"/>
        <w:autoSpaceDE w:val="0"/>
        <w:autoSpaceDN w:val="0"/>
        <w:bidi w:val="0"/>
        <w:adjustRightInd w:val="0"/>
        <w:snapToGrid w:val="0"/>
        <w:spacing w:before="182"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 xml:space="preserve"> 在招标采购中，出现下列情形之一的，</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应予废标：</w:t>
      </w:r>
    </w:p>
    <w:p w14:paraId="6C37C18C">
      <w:pPr>
        <w:keepNext w:val="0"/>
        <w:keepLines w:val="0"/>
        <w:pageBreakBefore w:val="0"/>
        <w:widowControl w:val="0"/>
        <w:kinsoku w:val="0"/>
        <w:wordWrap/>
        <w:overflowPunct/>
        <w:topLinePunct w:val="0"/>
        <w:autoSpaceDE w:val="0"/>
        <w:autoSpaceDN w:val="0"/>
        <w:bidi w:val="0"/>
        <w:adjustRightInd w:val="0"/>
        <w:snapToGrid w:val="0"/>
        <w:spacing w:line="360" w:lineRule="auto"/>
        <w:ind w:left="666" w:leftChars="260" w:hanging="120" w:hangingChars="5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（1）符合专业条件的投标人或者对招标文件作实质响应的投标人不足三家的；</w:t>
      </w:r>
    </w:p>
    <w:p w14:paraId="5D315DA0">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260"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（2）出现影响采购公正的违法、违规行为的；</w:t>
      </w:r>
    </w:p>
    <w:p w14:paraId="1C02BF97">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260"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（3）投标人的报价均超过了采购预算，采购人不能支付的；</w:t>
      </w:r>
    </w:p>
    <w:p w14:paraId="52609CA8">
      <w:pPr>
        <w:keepNext w:val="0"/>
        <w:keepLines w:val="0"/>
        <w:pageBreakBefore w:val="0"/>
        <w:widowControl w:val="0"/>
        <w:kinsoku w:val="0"/>
        <w:wordWrap/>
        <w:overflowPunct/>
        <w:topLinePunct w:val="0"/>
        <w:autoSpaceDE w:val="0"/>
        <w:autoSpaceDN w:val="0"/>
        <w:bidi w:val="0"/>
        <w:adjustRightInd w:val="0"/>
        <w:snapToGrid w:val="0"/>
        <w:spacing w:line="360" w:lineRule="auto"/>
        <w:ind w:left="546" w:leftChars="260"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（4）因重大变故，采购任务取消。</w:t>
      </w:r>
    </w:p>
    <w:p w14:paraId="637FA9C2">
      <w:pPr>
        <w:keepNext w:val="0"/>
        <w:keepLines w:val="0"/>
        <w:pageBreakBefore w:val="0"/>
        <w:widowControl w:val="0"/>
        <w:kinsoku/>
        <w:wordWrap/>
        <w:overflowPunct/>
        <w:topLinePunct w:val="0"/>
        <w:autoSpaceDE w:val="0"/>
        <w:autoSpaceDN w:val="0"/>
        <w:bidi w:val="0"/>
        <w:adjustRightInd w:val="0"/>
        <w:snapToGrid w:val="0"/>
        <w:spacing w:line="500" w:lineRule="atLeast"/>
        <w:ind w:left="726" w:hanging="720" w:hangingChars="300"/>
        <w:jc w:val="both"/>
        <w:textAlignment w:val="auto"/>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.1</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F5E8010">
      <w:pPr>
        <w:keepNext w:val="0"/>
        <w:keepLines w:val="0"/>
        <w:pageBreakBefore w:val="0"/>
        <w:widowControl w:val="0"/>
        <w:kinsoku/>
        <w:wordWrap/>
        <w:overflowPunct/>
        <w:topLinePunct w:val="0"/>
        <w:autoSpaceDE w:val="0"/>
        <w:autoSpaceDN w:val="0"/>
        <w:bidi w:val="0"/>
        <w:adjustRightInd w:val="0"/>
        <w:snapToGrid w:val="0"/>
        <w:spacing w:line="500" w:lineRule="atLeast"/>
        <w:ind w:left="726" w:right="-92" w:rightChars="-44" w:hanging="720" w:hangingChars="300"/>
        <w:jc w:val="both"/>
        <w:textAlignment w:val="auto"/>
        <w:rPr>
          <w:color w:val="auto"/>
          <w:spacing w:val="0"/>
          <w:position w:val="0"/>
          <w:highlight w:val="none"/>
          <w:lang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1</w:t>
      </w:r>
      <w:r>
        <w:rPr>
          <w:rFonts w:ascii="宋体" w:hAnsi="宋体" w:eastAsia="宋体" w:cs="宋体"/>
          <w:color w:val="auto"/>
          <w:spacing w:val="0"/>
          <w:position w:val="0"/>
          <w:sz w:val="24"/>
          <w:szCs w:val="24"/>
          <w:highlight w:val="none"/>
          <w:lang w:eastAsia="zh-CN"/>
        </w:rPr>
        <w:t>.1</w:t>
      </w:r>
      <w:r>
        <w:rPr>
          <w:rFonts w:hint="eastAsia" w:ascii="宋体" w:hAnsi="宋体" w:eastAsia="宋体" w:cs="宋体"/>
          <w:color w:val="auto"/>
          <w:spacing w:val="0"/>
          <w:position w:val="0"/>
          <w:sz w:val="24"/>
          <w:szCs w:val="24"/>
          <w:highlight w:val="none"/>
          <w:lang w:val="en-US" w:eastAsia="zh-CN"/>
        </w:rPr>
        <w:t xml:space="preserve">2 </w:t>
      </w:r>
      <w:r>
        <w:rPr>
          <w:rFonts w:hint="eastAsia" w:ascii="宋体" w:hAnsi="宋体" w:eastAsia="宋体" w:cs="宋体"/>
          <w:color w:val="auto"/>
          <w:spacing w:val="0"/>
          <w:position w:val="0"/>
          <w:sz w:val="24"/>
          <w:szCs w:val="24"/>
          <w:highlight w:val="none"/>
        </w:rPr>
        <w:t>评标委员会决定投标的实质性响应，只根据投标本身的真实无误的内容，评审工作不依据外部的证据，但投标有不真实不正确的内容时除外。</w:t>
      </w:r>
    </w:p>
    <w:p w14:paraId="3E093635">
      <w:pPr>
        <w:keepNext w:val="0"/>
        <w:keepLines w:val="0"/>
        <w:pageBreakBefore w:val="0"/>
        <w:widowControl w:val="0"/>
        <w:kinsoku w:val="0"/>
        <w:wordWrap/>
        <w:overflowPunct/>
        <w:topLinePunct w:val="0"/>
        <w:autoSpaceDE w:val="0"/>
        <w:autoSpaceDN w:val="0"/>
        <w:bidi w:val="0"/>
        <w:adjustRightInd w:val="0"/>
        <w:snapToGrid w:val="0"/>
        <w:spacing w:before="78" w:line="500" w:lineRule="atLeast"/>
        <w:jc w:val="both"/>
        <w:textAlignment w:val="baseline"/>
        <w:outlineLvl w:val="1"/>
        <w:rPr>
          <w:rFonts w:ascii="宋体" w:hAnsi="宋体" w:eastAsia="宋体" w:cs="宋体"/>
          <w:color w:val="auto"/>
          <w:spacing w:val="0"/>
          <w:position w:val="0"/>
          <w:sz w:val="24"/>
          <w:szCs w:val="24"/>
          <w:lang w:eastAsia="zh-CN"/>
        </w:rPr>
      </w:pPr>
      <w:bookmarkStart w:id="44" w:name="_Toc2980"/>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2</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.评标方法和评标标准</w:t>
      </w:r>
      <w:bookmarkEnd w:id="44"/>
    </w:p>
    <w:p w14:paraId="2BDF4CBD">
      <w:pPr>
        <w:keepNext w:val="0"/>
        <w:keepLines w:val="0"/>
        <w:pageBreakBefore w:val="0"/>
        <w:widowControl w:val="0"/>
        <w:kinsoku w:val="0"/>
        <w:wordWrap/>
        <w:overflowPunct/>
        <w:topLinePunct w:val="0"/>
        <w:autoSpaceDE w:val="0"/>
        <w:autoSpaceDN w:val="0"/>
        <w:bidi w:val="0"/>
        <w:adjustRightInd w:val="0"/>
        <w:snapToGrid w:val="0"/>
        <w:spacing w:before="180" w:line="360" w:lineRule="auto"/>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22.1</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评标方法，见“投标人须知前附表”</w:t>
      </w:r>
    </w:p>
    <w:p w14:paraId="15D7B888">
      <w:pPr>
        <w:keepNext w:val="0"/>
        <w:keepLines w:val="0"/>
        <w:pageBreakBefore w:val="0"/>
        <w:widowControl w:val="0"/>
        <w:kinsoku w:val="0"/>
        <w:wordWrap/>
        <w:overflowPunct/>
        <w:topLinePunct w:val="0"/>
        <w:autoSpaceDE w:val="0"/>
        <w:autoSpaceDN w:val="0"/>
        <w:bidi w:val="0"/>
        <w:adjustRightInd w:val="0"/>
        <w:snapToGrid w:val="0"/>
        <w:spacing w:before="180" w:line="360" w:lineRule="auto"/>
        <w:ind w:left="631" w:leftChars="0" w:hanging="631" w:hangingChars="263"/>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22.1.1</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综合评分法，是指投标文件满足招标文件全部实质性要求，且按照评审因素的量化指标评审得分最高的投标人为中标候选人的评标方法。采用综合评分法的，评标结果按评审后得分由高到低顺序排列。得分相同的，按投标报价由低到高顺序排列。得分且投标报价相同的，按服务响应优劣顺序排列。得分、投标报价、服务响应优劣均相同的，由评标委员会随机抽取确定排序。</w:t>
      </w:r>
    </w:p>
    <w:p w14:paraId="09A501C7">
      <w:pPr>
        <w:keepNext w:val="0"/>
        <w:keepLines w:val="0"/>
        <w:pageBreakBefore w:val="0"/>
        <w:widowControl w:val="0"/>
        <w:kinsoku w:val="0"/>
        <w:wordWrap/>
        <w:overflowPunct/>
        <w:topLinePunct w:val="0"/>
        <w:autoSpaceDE w:val="0"/>
        <w:autoSpaceDN w:val="0"/>
        <w:bidi w:val="0"/>
        <w:adjustRightInd w:val="0"/>
        <w:snapToGrid w:val="0"/>
        <w:spacing w:before="180" w:line="360" w:lineRule="auto"/>
        <w:ind w:left="631" w:leftChars="0" w:hanging="631" w:hangingChars="263"/>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22.1.2</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最低评标价法，是指投标文件满足招标文件全部实质性要求，且投标报价最低的投标人为中标候选人的评标方法。采用最低评标价法的，评标结果按投标报价由低到高顺序排列。投标文件满足招标文件全部实质性要求且投标报价最低的投标人为排名第一的中标候选人。投标报价相同的，按服务响应优劣顺序排列。投标报价、服务响应优劣等均相同的，由评标委员会随机抽取确定排序。</w:t>
      </w:r>
    </w:p>
    <w:p w14:paraId="1138E7CF">
      <w:pPr>
        <w:keepNext w:val="0"/>
        <w:keepLines w:val="0"/>
        <w:pageBreakBefore w:val="0"/>
        <w:widowControl w:val="0"/>
        <w:kinsoku w:val="0"/>
        <w:wordWrap/>
        <w:overflowPunct/>
        <w:topLinePunct w:val="0"/>
        <w:autoSpaceDE w:val="0"/>
        <w:autoSpaceDN w:val="0"/>
        <w:bidi w:val="0"/>
        <w:adjustRightInd w:val="0"/>
        <w:snapToGrid w:val="0"/>
        <w:spacing w:before="180" w:afterAutospacing="0" w:line="360" w:lineRule="auto"/>
        <w:jc w:val="both"/>
        <w:textAlignment w:val="baseline"/>
        <w:rPr>
          <w:color w:val="auto"/>
          <w:spacing w:val="0"/>
          <w:position w:val="0"/>
          <w:lang w:eastAsia="zh-CN"/>
        </w:rPr>
      </w:pPr>
      <w:r>
        <w:rPr>
          <w:rFonts w:hint="eastAsia" w:ascii="宋体" w:hAnsi="宋体" w:eastAsia="宋体" w:cs="宋体"/>
          <w:color w:val="auto"/>
          <w:spacing w:val="0"/>
          <w:position w:val="0"/>
          <w:sz w:val="24"/>
          <w:szCs w:val="24"/>
          <w:lang w:eastAsia="zh-CN"/>
        </w:rPr>
        <w:t>22.2</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评标标准（详见“第六章 评标标准”</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eastAsia="zh-CN"/>
        </w:rPr>
        <w:t>。</w:t>
      </w:r>
    </w:p>
    <w:p w14:paraId="04D46EFF">
      <w:pPr>
        <w:keepNext w:val="0"/>
        <w:keepLines w:val="0"/>
        <w:pageBreakBefore w:val="0"/>
        <w:widowControl w:val="0"/>
        <w:numPr>
          <w:ilvl w:val="0"/>
          <w:numId w:val="4"/>
        </w:numPr>
        <w:kinsoku w:val="0"/>
        <w:wordWrap/>
        <w:overflowPunct/>
        <w:topLinePunct w:val="0"/>
        <w:autoSpaceDE w:val="0"/>
        <w:autoSpaceDN w:val="0"/>
        <w:bidi w:val="0"/>
        <w:adjustRightInd w:val="0"/>
        <w:snapToGrid w:val="0"/>
        <w:spacing w:before="182" w:beforeAutospacing="0" w:line="360" w:lineRule="auto"/>
        <w:jc w:val="center"/>
        <w:textAlignment w:val="baseline"/>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45" w:name="_Toc687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意外情况的情形和处理</w:t>
      </w:r>
      <w:bookmarkEnd w:id="45"/>
    </w:p>
    <w:p w14:paraId="2B4B562B">
      <w:pPr>
        <w:keepNext w:val="0"/>
        <w:keepLines w:val="0"/>
        <w:pageBreakBefore w:val="0"/>
        <w:widowControl w:val="0"/>
        <w:kinsoku w:val="0"/>
        <w:wordWrap/>
        <w:overflowPunct/>
        <w:topLinePunct w:val="0"/>
        <w:autoSpaceDE w:val="0"/>
        <w:autoSpaceDN w:val="0"/>
        <w:bidi w:val="0"/>
        <w:adjustRightInd w:val="0"/>
        <w:snapToGrid w:val="0"/>
        <w:spacing w:before="182" w:line="360" w:lineRule="auto"/>
        <w:jc w:val="both"/>
        <w:textAlignment w:val="baseline"/>
        <w:outlineLvl w:val="1"/>
        <w:rPr>
          <w:rFonts w:ascii="宋体" w:hAnsi="宋体" w:eastAsia="宋体" w:cs="宋体"/>
          <w:color w:val="auto"/>
          <w:spacing w:val="0"/>
          <w:position w:val="0"/>
          <w:sz w:val="24"/>
          <w:szCs w:val="24"/>
          <w:lang w:eastAsia="zh-CN"/>
        </w:rPr>
      </w:pPr>
      <w:bookmarkStart w:id="46" w:name="_Toc30170"/>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3</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.意外情况的情形</w:t>
      </w:r>
      <w:bookmarkEnd w:id="46"/>
    </w:p>
    <w:p w14:paraId="049706D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480" w:firstLineChars="0"/>
        <w:jc w:val="both"/>
        <w:textAlignment w:val="baseline"/>
        <w:outlineLvl w:val="1"/>
        <w:rPr>
          <w:color w:val="auto"/>
          <w:spacing w:val="0"/>
          <w:position w:val="0"/>
          <w:lang w:eastAsia="zh-CN"/>
        </w:rPr>
      </w:pPr>
      <w:bookmarkStart w:id="47" w:name="_Toc29280"/>
      <w:r>
        <w:rPr>
          <w:rFonts w:hint="eastAsia" w:ascii="宋体" w:hAnsi="宋体" w:eastAsia="宋体" w:cs="宋体"/>
          <w:color w:val="auto"/>
          <w:spacing w:val="0"/>
          <w:position w:val="0"/>
          <w:sz w:val="24"/>
          <w:szCs w:val="24"/>
          <w:highlight w:val="none"/>
          <w:lang w:val="en-US" w:eastAsia="zh-CN"/>
        </w:rPr>
        <w:t xml:space="preserve">23.1 </w:t>
      </w:r>
      <w:r>
        <w:rPr>
          <w:rFonts w:hint="eastAsia" w:ascii="宋体" w:hAnsi="宋体" w:eastAsia="宋体" w:cs="宋体"/>
          <w:color w:val="auto"/>
          <w:spacing w:val="0"/>
          <w:position w:val="0"/>
          <w:sz w:val="24"/>
          <w:szCs w:val="24"/>
          <w:highlight w:val="none"/>
          <w:lang w:eastAsia="zh-CN"/>
        </w:rPr>
        <w:t>因客观原因造成无法保证采购活动信息安全，应采取意外情况的处理措施。</w:t>
      </w:r>
      <w:bookmarkEnd w:id="47"/>
    </w:p>
    <w:p w14:paraId="0B4DEA60">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78" w:line="360" w:lineRule="auto"/>
        <w:jc w:val="both"/>
        <w:textAlignment w:val="baseline"/>
        <w:outlineLvl w:val="1"/>
        <w:rPr>
          <w:color w:val="auto"/>
          <w:spacing w:val="0"/>
          <w:position w:val="0"/>
          <w:lang w:eastAsia="zh-CN"/>
        </w:rPr>
      </w:pPr>
      <w:bookmarkStart w:id="48" w:name="_Toc7660"/>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24.</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意外情况的处理</w:t>
      </w:r>
      <w:bookmarkEnd w:id="48"/>
    </w:p>
    <w:p w14:paraId="50A30808">
      <w:pPr>
        <w:widowControl w:val="0"/>
        <w:spacing w:before="183" w:line="336" w:lineRule="auto"/>
        <w:ind w:left="479" w:leftChars="228"/>
        <w:jc w:val="both"/>
        <w:outlineLvl w:val="1"/>
        <w:rPr>
          <w:rFonts w:ascii="宋体" w:hAnsi="宋体" w:eastAsia="宋体" w:cs="宋体"/>
          <w:color w:val="auto"/>
          <w:sz w:val="24"/>
          <w:szCs w:val="24"/>
          <w:highlight w:val="none"/>
          <w:lang w:eastAsia="zh-CN"/>
        </w:rPr>
      </w:pPr>
      <w:bookmarkStart w:id="49" w:name="_Toc6883"/>
      <w:r>
        <w:rPr>
          <w:rFonts w:hint="eastAsia" w:ascii="宋体" w:hAnsi="宋体" w:eastAsia="宋体" w:cs="宋体"/>
          <w:color w:val="auto"/>
          <w:sz w:val="24"/>
          <w:szCs w:val="24"/>
          <w:highlight w:val="none"/>
          <w:lang w:eastAsia="zh-CN"/>
        </w:rPr>
        <w:t>出现23.1情况，当日（工作时间内）可排除的，采购恢复进行；如当日无法排除的，采购活动终止，重新组织采购活动。</w:t>
      </w:r>
      <w:bookmarkEnd w:id="49"/>
    </w:p>
    <w:p w14:paraId="6520CB82">
      <w:pPr>
        <w:keepNext w:val="0"/>
        <w:keepLines w:val="0"/>
        <w:pageBreakBefore w:val="0"/>
        <w:widowControl w:val="0"/>
        <w:kinsoku w:val="0"/>
        <w:wordWrap/>
        <w:overflowPunct/>
        <w:topLinePunct w:val="0"/>
        <w:autoSpaceDE w:val="0"/>
        <w:autoSpaceDN w:val="0"/>
        <w:bidi w:val="0"/>
        <w:adjustRightInd w:val="0"/>
        <w:snapToGrid w:val="0"/>
        <w:spacing w:beforeAutospacing="0" w:line="700" w:lineRule="atLeast"/>
        <w:jc w:val="center"/>
        <w:textAlignment w:val="baseline"/>
        <w:outlineLvl w:val="1"/>
        <w:rPr>
          <w:rFonts w:ascii="宋体" w:hAnsi="宋体" w:eastAsia="宋体" w:cs="宋体"/>
          <w:color w:val="auto"/>
          <w:spacing w:val="0"/>
          <w:position w:val="0"/>
          <w:sz w:val="24"/>
          <w:szCs w:val="24"/>
          <w:lang w:eastAsia="zh-CN"/>
        </w:rPr>
      </w:pPr>
      <w:bookmarkStart w:id="50" w:name="_Toc1544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七、中标和合同</w:t>
      </w:r>
      <w:bookmarkEnd w:id="50"/>
    </w:p>
    <w:p w14:paraId="68CE4DF1">
      <w:pPr>
        <w:pageBreakBefore w:val="0"/>
        <w:widowControl w:val="0"/>
        <w:wordWrap/>
        <w:overflowPunct/>
        <w:topLinePunct w:val="0"/>
        <w:bidi w:val="0"/>
        <w:spacing w:afterAutospacing="0" w:line="363" w:lineRule="auto"/>
        <w:jc w:val="both"/>
        <w:rPr>
          <w:color w:val="auto"/>
          <w:spacing w:val="0"/>
          <w:position w:val="0"/>
          <w:lang w:eastAsia="zh-CN"/>
        </w:rPr>
      </w:pPr>
    </w:p>
    <w:p w14:paraId="7D18F779">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14"/>
        <w:jc w:val="both"/>
        <w:textAlignment w:val="baseline"/>
        <w:outlineLvl w:val="1"/>
        <w:rPr>
          <w:color w:val="auto"/>
          <w:spacing w:val="0"/>
          <w:position w:val="0"/>
          <w:lang w:eastAsia="zh-CN"/>
        </w:rPr>
      </w:pPr>
      <w:bookmarkStart w:id="51" w:name="_Toc2388"/>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5</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.中标人的确定</w:t>
      </w:r>
      <w:bookmarkEnd w:id="51"/>
    </w:p>
    <w:p w14:paraId="65F7C51F">
      <w:pPr>
        <w:keepNext w:val="0"/>
        <w:keepLines w:val="0"/>
        <w:pageBreakBefore w:val="0"/>
        <w:widowControl w:val="0"/>
        <w:kinsoku w:val="0"/>
        <w:wordWrap/>
        <w:overflowPunct/>
        <w:topLinePunct w:val="0"/>
        <w:autoSpaceDE w:val="0"/>
        <w:autoSpaceDN w:val="0"/>
        <w:bidi w:val="0"/>
        <w:adjustRightInd w:val="0"/>
        <w:snapToGrid w:val="0"/>
        <w:spacing w:line="360" w:lineRule="auto"/>
        <w:ind w:left="641" w:leftChars="6" w:right="80" w:hanging="628" w:hangingChars="262"/>
        <w:jc w:val="both"/>
        <w:textAlignment w:val="baseline"/>
        <w:rPr>
          <w:rFonts w:hint="default" w:ascii="宋体" w:hAnsi="宋体" w:eastAsia="宋体" w:cs="宋体"/>
          <w:color w:val="auto"/>
          <w:spacing w:val="0"/>
          <w:position w:val="0"/>
          <w:sz w:val="24"/>
          <w:szCs w:val="24"/>
          <w:highlight w:val="none"/>
          <w:lang w:val="en-US"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5</w:t>
      </w:r>
      <w:r>
        <w:rPr>
          <w:rFonts w:ascii="宋体" w:hAnsi="宋体" w:eastAsia="宋体" w:cs="宋体"/>
          <w:color w:val="auto"/>
          <w:spacing w:val="0"/>
          <w:position w:val="0"/>
          <w:sz w:val="24"/>
          <w:szCs w:val="24"/>
          <w:highlight w:val="none"/>
          <w:lang w:eastAsia="zh-CN"/>
        </w:rPr>
        <w:t>.1</w:t>
      </w:r>
      <w:r>
        <w:rPr>
          <w:rFonts w:hint="eastAsia" w:ascii="宋体" w:hAnsi="宋体" w:eastAsia="宋体" w:cs="宋体"/>
          <w:color w:val="auto"/>
          <w:spacing w:val="0"/>
          <w:position w:val="0"/>
          <w:sz w:val="24"/>
          <w:szCs w:val="24"/>
          <w:highlight w:val="none"/>
          <w:lang w:val="en-US" w:eastAsia="zh-CN"/>
        </w:rPr>
        <w:t xml:space="preserve"> </w:t>
      </w:r>
      <w:r>
        <w:rPr>
          <w:rFonts w:ascii="宋体" w:hAnsi="宋体" w:eastAsia="宋体" w:cs="宋体"/>
          <w:color w:val="auto"/>
          <w:spacing w:val="0"/>
          <w:position w:val="0"/>
          <w:sz w:val="24"/>
          <w:szCs w:val="24"/>
          <w:highlight w:val="none"/>
          <w:lang w:eastAsia="zh-CN"/>
        </w:rPr>
        <w:t>采购人应当自收到评标报告之日起5个工作日内</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highlight w:val="none"/>
          <w:lang w:eastAsia="zh-CN"/>
        </w:rPr>
        <w:t>在评标报告确定的中标候选人名单</w:t>
      </w:r>
      <w:r>
        <w:rPr>
          <w:rFonts w:hint="eastAsia" w:ascii="宋体" w:hAnsi="宋体" w:eastAsia="宋体" w:cs="宋体"/>
          <w:color w:val="auto"/>
          <w:spacing w:val="0"/>
          <w:position w:val="0"/>
          <w:sz w:val="24"/>
          <w:szCs w:val="24"/>
          <w:highlight w:val="none"/>
          <w:lang w:val="en-US" w:eastAsia="zh-CN"/>
        </w:rPr>
        <w:t>中按顺序确定中标人。</w:t>
      </w:r>
    </w:p>
    <w:p w14:paraId="67CBEFC7">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11"/>
        <w:jc w:val="both"/>
        <w:textAlignment w:val="baseline"/>
        <w:outlineLvl w:val="1"/>
        <w:rPr>
          <w:rFonts w:ascii="宋体" w:hAnsi="宋体" w:eastAsia="宋体" w:cs="宋体"/>
          <w:color w:val="auto"/>
          <w:spacing w:val="0"/>
          <w:position w:val="0"/>
          <w:sz w:val="24"/>
          <w:szCs w:val="24"/>
          <w:lang w:eastAsia="zh-CN"/>
        </w:rPr>
      </w:pPr>
      <w:bookmarkStart w:id="52" w:name="_Toc2431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6</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.中标结果公告</w:t>
      </w:r>
      <w:bookmarkEnd w:id="52"/>
    </w:p>
    <w:p w14:paraId="756F6BDC">
      <w:pPr>
        <w:keepNext w:val="0"/>
        <w:keepLines w:val="0"/>
        <w:pageBreakBefore w:val="0"/>
        <w:widowControl w:val="0"/>
        <w:kinsoku w:val="0"/>
        <w:wordWrap/>
        <w:overflowPunct/>
        <w:topLinePunct w:val="0"/>
        <w:autoSpaceDE w:val="0"/>
        <w:autoSpaceDN w:val="0"/>
        <w:bidi w:val="0"/>
        <w:adjustRightInd w:val="0"/>
        <w:snapToGrid w:val="0"/>
        <w:spacing w:before="78" w:beforeAutospacing="0" w:line="360" w:lineRule="auto"/>
        <w:ind w:left="480" w:right="80" w:hanging="480" w:hangingChars="200"/>
        <w:jc w:val="both"/>
        <w:textAlignment w:val="baseline"/>
        <w:rPr>
          <w:color w:val="auto"/>
          <w:spacing w:val="0"/>
          <w:position w:val="0"/>
          <w:lang w:eastAsia="zh-CN"/>
        </w:rPr>
      </w:pPr>
      <w:r>
        <w:rPr>
          <w:rFonts w:hint="eastAsia" w:ascii="宋体" w:hAnsi="宋体" w:eastAsia="宋体" w:cs="宋体"/>
          <w:color w:val="auto"/>
          <w:spacing w:val="0"/>
          <w:position w:val="0"/>
          <w:sz w:val="24"/>
          <w:szCs w:val="24"/>
          <w:lang w:val="en-US" w:eastAsia="zh-CN"/>
        </w:rPr>
        <w:t xml:space="preserve">26.1 </w:t>
      </w:r>
      <w:r>
        <w:rPr>
          <w:rFonts w:ascii="宋体" w:hAnsi="宋体" w:eastAsia="宋体" w:cs="宋体"/>
          <w:color w:val="auto"/>
          <w:spacing w:val="0"/>
          <w:position w:val="0"/>
          <w:sz w:val="24"/>
          <w:szCs w:val="24"/>
          <w:lang w:eastAsia="zh-CN"/>
        </w:rPr>
        <w:t>中标人确定后</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采购代理机构在</w:t>
      </w:r>
      <w:r>
        <w:rPr>
          <w:rFonts w:hint="eastAsia"/>
          <w:color w:val="FF0000"/>
          <w:sz w:val="24"/>
          <w:highlight w:val="none"/>
        </w:rPr>
        <w:t>鹰潭市</w:t>
      </w:r>
      <w:r>
        <w:rPr>
          <w:rFonts w:hint="eastAsia" w:ascii="宋体" w:hAnsi="宋体" w:eastAsia="宋体" w:cs="宋体"/>
          <w:color w:val="FF0000"/>
          <w:sz w:val="24"/>
          <w:highlight w:val="none"/>
        </w:rPr>
        <w:t>国资阳光</w:t>
      </w:r>
      <w:r>
        <w:rPr>
          <w:rFonts w:hint="eastAsia"/>
          <w:color w:val="FF0000"/>
          <w:sz w:val="24"/>
          <w:highlight w:val="none"/>
        </w:rPr>
        <w:t>采购服务平台</w:t>
      </w:r>
      <w:r>
        <w:rPr>
          <w:rFonts w:ascii="宋体" w:hAnsi="宋体" w:eastAsia="宋体" w:cs="宋体"/>
          <w:color w:val="auto"/>
          <w:spacing w:val="0"/>
          <w:position w:val="0"/>
          <w:sz w:val="24"/>
          <w:szCs w:val="24"/>
          <w:lang w:eastAsia="zh-CN"/>
        </w:rPr>
        <w:t>上公告中标结果，中标公告期限为1个工作日。</w:t>
      </w:r>
    </w:p>
    <w:p w14:paraId="6600C413">
      <w:pPr>
        <w:keepNext w:val="0"/>
        <w:keepLines w:val="0"/>
        <w:pageBreakBefore w:val="0"/>
        <w:widowControl w:val="0"/>
        <w:kinsoku w:val="0"/>
        <w:wordWrap/>
        <w:overflowPunct/>
        <w:topLinePunct w:val="0"/>
        <w:autoSpaceDE w:val="0"/>
        <w:autoSpaceDN w:val="0"/>
        <w:bidi w:val="0"/>
        <w:adjustRightInd w:val="0"/>
        <w:snapToGrid w:val="0"/>
        <w:spacing w:before="78" w:afterAutospacing="0" w:line="360" w:lineRule="auto"/>
        <w:ind w:left="14"/>
        <w:jc w:val="both"/>
        <w:textAlignment w:val="baseline"/>
        <w:outlineLvl w:val="1"/>
        <w:rPr>
          <w:rFonts w:ascii="宋体" w:hAnsi="宋体" w:eastAsia="宋体" w:cs="宋体"/>
          <w:color w:val="auto"/>
          <w:spacing w:val="0"/>
          <w:position w:val="0"/>
          <w:sz w:val="24"/>
          <w:szCs w:val="24"/>
          <w:lang w:eastAsia="zh-CN"/>
        </w:rPr>
      </w:pPr>
      <w:bookmarkStart w:id="53" w:name="_Toc30237"/>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7</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.履约保证金</w:t>
      </w:r>
      <w:bookmarkEnd w:id="53"/>
    </w:p>
    <w:p w14:paraId="623DB60F">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568" w:leftChars="0" w:right="56" w:hanging="554"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.1 中标人在与采购人签订采购合同时，应向采购人提交“投标人须知前附表”规定的履约保证金。</w:t>
      </w:r>
    </w:p>
    <w:p w14:paraId="743AE789">
      <w:pPr>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14"/>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7</w:t>
      </w:r>
      <w:r>
        <w:rPr>
          <w:rFonts w:ascii="宋体" w:hAnsi="宋体" w:eastAsia="宋体" w:cs="宋体"/>
          <w:color w:val="auto"/>
          <w:spacing w:val="0"/>
          <w:position w:val="0"/>
          <w:sz w:val="24"/>
          <w:szCs w:val="24"/>
          <w:lang w:eastAsia="zh-CN"/>
        </w:rPr>
        <w:t>.2 履约保证金用于补偿因中标人不能完成其合同义务而使采购人蒙受的损失。</w:t>
      </w:r>
    </w:p>
    <w:p w14:paraId="2EF0060E">
      <w:pPr>
        <w:keepNext w:val="0"/>
        <w:keepLines w:val="0"/>
        <w:pageBreakBefore w:val="0"/>
        <w:widowControl w:val="0"/>
        <w:kinsoku w:val="0"/>
        <w:wordWrap/>
        <w:overflowPunct/>
        <w:topLinePunct w:val="0"/>
        <w:autoSpaceDE w:val="0"/>
        <w:autoSpaceDN w:val="0"/>
        <w:bidi w:val="0"/>
        <w:adjustRightInd w:val="0"/>
        <w:snapToGrid w:val="0"/>
        <w:spacing w:before="79" w:line="360" w:lineRule="auto"/>
        <w:ind w:left="14"/>
        <w:jc w:val="both"/>
        <w:textAlignment w:val="baseline"/>
        <w:outlineLvl w:val="1"/>
        <w:rPr>
          <w:rFonts w:ascii="宋体" w:hAnsi="宋体" w:eastAsia="宋体" w:cs="宋体"/>
          <w:color w:val="auto"/>
          <w:spacing w:val="0"/>
          <w:position w:val="0"/>
          <w:sz w:val="24"/>
          <w:szCs w:val="24"/>
          <w:lang w:eastAsia="zh-CN"/>
        </w:rPr>
      </w:pPr>
      <w:bookmarkStart w:id="54" w:name="_Toc16018"/>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8</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.签订合同</w:t>
      </w:r>
      <w:bookmarkEnd w:id="54"/>
    </w:p>
    <w:p w14:paraId="2609C4F0">
      <w:pPr>
        <w:keepNext w:val="0"/>
        <w:keepLines w:val="0"/>
        <w:pageBreakBefore w:val="0"/>
        <w:widowControl w:val="0"/>
        <w:kinsoku w:val="0"/>
        <w:wordWrap/>
        <w:overflowPunct/>
        <w:topLinePunct w:val="0"/>
        <w:autoSpaceDE w:val="0"/>
        <w:autoSpaceDN w:val="0"/>
        <w:bidi w:val="0"/>
        <w:adjustRightInd w:val="0"/>
        <w:snapToGrid w:val="0"/>
        <w:spacing w:line="360" w:lineRule="auto"/>
        <w:ind w:left="641" w:leftChars="6" w:right="80" w:hanging="628" w:hangingChars="262"/>
        <w:jc w:val="both"/>
        <w:textAlignment w:val="baseline"/>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2</w:t>
      </w:r>
      <w:r>
        <w:rPr>
          <w:rFonts w:hint="eastAsia" w:ascii="宋体" w:hAnsi="宋体" w:eastAsia="宋体" w:cs="宋体"/>
          <w:color w:val="auto"/>
          <w:spacing w:val="0"/>
          <w:position w:val="0"/>
          <w:sz w:val="24"/>
          <w:szCs w:val="24"/>
          <w:highlight w:val="none"/>
          <w:lang w:val="en-US" w:eastAsia="zh-CN"/>
        </w:rPr>
        <w:t>8</w:t>
      </w:r>
      <w:r>
        <w:rPr>
          <w:rFonts w:ascii="宋体" w:hAnsi="宋体" w:eastAsia="宋体" w:cs="宋体"/>
          <w:color w:val="auto"/>
          <w:spacing w:val="0"/>
          <w:position w:val="0"/>
          <w:sz w:val="24"/>
          <w:szCs w:val="24"/>
          <w:highlight w:val="none"/>
          <w:lang w:eastAsia="zh-CN"/>
        </w:rPr>
        <w:t>.1</w:t>
      </w:r>
      <w:r>
        <w:rPr>
          <w:rFonts w:hint="eastAsia" w:ascii="宋体" w:hAnsi="宋体" w:eastAsia="宋体" w:cs="宋体"/>
          <w:color w:val="auto"/>
          <w:spacing w:val="0"/>
          <w:position w:val="0"/>
          <w:sz w:val="24"/>
          <w:szCs w:val="24"/>
          <w:highlight w:val="none"/>
          <w:lang w:val="en-US" w:eastAsia="zh-CN"/>
        </w:rPr>
        <w:t xml:space="preserve"> </w:t>
      </w:r>
      <w:r>
        <w:rPr>
          <w:rFonts w:ascii="宋体" w:hAnsi="宋体" w:eastAsia="宋体" w:cs="宋体"/>
          <w:color w:val="auto"/>
          <w:spacing w:val="0"/>
          <w:position w:val="0"/>
          <w:sz w:val="24"/>
          <w:szCs w:val="24"/>
          <w:highlight w:val="none"/>
          <w:lang w:eastAsia="zh-CN"/>
        </w:rPr>
        <w:t>中标人应按中标通知书规定的时间与采购人签订合同，否则按拒绝签订合同处理。</w:t>
      </w:r>
    </w:p>
    <w:p w14:paraId="771A2E30">
      <w:pPr>
        <w:keepNext w:val="0"/>
        <w:keepLines w:val="0"/>
        <w:pageBreakBefore w:val="0"/>
        <w:widowControl w:val="0"/>
        <w:kinsoku w:val="0"/>
        <w:wordWrap/>
        <w:overflowPunct/>
        <w:topLinePunct w:val="0"/>
        <w:autoSpaceDE w:val="0"/>
        <w:autoSpaceDN w:val="0"/>
        <w:bidi w:val="0"/>
        <w:adjustRightInd w:val="0"/>
        <w:snapToGrid w:val="0"/>
        <w:spacing w:line="360" w:lineRule="auto"/>
        <w:ind w:left="651" w:leftChars="6" w:hanging="638" w:hangingChars="266"/>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.2 招标文件、中标人的投标文件及评标过程中有关澄清文件均为签订合同的依据。</w:t>
      </w:r>
    </w:p>
    <w:p w14:paraId="5566A6B5">
      <w:pPr>
        <w:keepNext w:val="0"/>
        <w:keepLines w:val="0"/>
        <w:pageBreakBefore w:val="0"/>
        <w:widowControl w:val="0"/>
        <w:kinsoku w:val="0"/>
        <w:wordWrap/>
        <w:overflowPunct/>
        <w:topLinePunct w:val="0"/>
        <w:autoSpaceDE w:val="0"/>
        <w:autoSpaceDN w:val="0"/>
        <w:bidi w:val="0"/>
        <w:adjustRightInd w:val="0"/>
        <w:snapToGrid w:val="0"/>
        <w:spacing w:line="360" w:lineRule="auto"/>
        <w:ind w:left="1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 xml:space="preserve"> </w:t>
      </w:r>
      <w:r>
        <w:rPr>
          <w:rFonts w:ascii="宋体" w:hAnsi="宋体" w:eastAsia="宋体" w:cs="宋体"/>
          <w:color w:val="auto"/>
          <w:spacing w:val="0"/>
          <w:position w:val="0"/>
          <w:sz w:val="24"/>
          <w:szCs w:val="24"/>
          <w:lang w:eastAsia="zh-CN"/>
        </w:rPr>
        <w:t>中标通知书是合同的一个组成部分。</w:t>
      </w:r>
    </w:p>
    <w:p w14:paraId="7C11A0BD">
      <w:pPr>
        <w:keepNext w:val="0"/>
        <w:keepLines w:val="0"/>
        <w:pageBreakBefore w:val="0"/>
        <w:widowControl w:val="0"/>
        <w:kinsoku w:val="0"/>
        <w:wordWrap/>
        <w:overflowPunct/>
        <w:topLinePunct w:val="0"/>
        <w:autoSpaceDE w:val="0"/>
        <w:autoSpaceDN w:val="0"/>
        <w:bidi w:val="0"/>
        <w:adjustRightInd w:val="0"/>
        <w:snapToGrid w:val="0"/>
        <w:spacing w:line="360" w:lineRule="auto"/>
        <w:ind w:left="1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.4</w:t>
      </w:r>
      <w:r>
        <w:rPr>
          <w:rFonts w:hint="eastAsia" w:ascii="宋体" w:hAnsi="宋体" w:eastAsia="宋体" w:cs="宋体"/>
          <w:color w:val="auto"/>
          <w:spacing w:val="0"/>
          <w:position w:val="0"/>
          <w:sz w:val="24"/>
          <w:szCs w:val="24"/>
          <w:lang w:val="en-US" w:eastAsia="zh-CN"/>
        </w:rPr>
        <w:t xml:space="preserve"> </w:t>
      </w:r>
      <w:r>
        <w:rPr>
          <w:rFonts w:ascii="宋体" w:hAnsi="宋体" w:eastAsia="宋体" w:cs="宋体"/>
          <w:color w:val="auto"/>
          <w:spacing w:val="0"/>
          <w:position w:val="0"/>
          <w:sz w:val="24"/>
          <w:szCs w:val="24"/>
          <w:lang w:eastAsia="zh-CN"/>
        </w:rPr>
        <w:t>采购人与中标人应当根据合同的约定依法履行合同义务。</w:t>
      </w:r>
    </w:p>
    <w:p w14:paraId="73CA8DF7">
      <w:pPr>
        <w:keepNext w:val="0"/>
        <w:keepLines w:val="0"/>
        <w:pageBreakBefore w:val="0"/>
        <w:widowControl w:val="0"/>
        <w:kinsoku w:val="0"/>
        <w:wordWrap/>
        <w:overflowPunct/>
        <w:topLinePunct w:val="0"/>
        <w:autoSpaceDE w:val="0"/>
        <w:autoSpaceDN w:val="0"/>
        <w:bidi w:val="0"/>
        <w:adjustRightInd w:val="0"/>
        <w:snapToGrid w:val="0"/>
        <w:spacing w:line="360" w:lineRule="auto"/>
        <w:ind w:left="636" w:leftChars="303"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采购合同的履行、违约责任和解决争议的方法等适用《中华人民共和国民法典》。</w:t>
      </w:r>
    </w:p>
    <w:p w14:paraId="63AE36EE">
      <w:pPr>
        <w:keepNext w:val="0"/>
        <w:keepLines w:val="0"/>
        <w:pageBreakBefore w:val="0"/>
        <w:widowControl w:val="0"/>
        <w:kinsoku w:val="0"/>
        <w:wordWrap/>
        <w:overflowPunct/>
        <w:topLinePunct w:val="0"/>
        <w:autoSpaceDE w:val="0"/>
        <w:autoSpaceDN w:val="0"/>
        <w:bidi w:val="0"/>
        <w:adjustRightInd w:val="0"/>
        <w:snapToGrid w:val="0"/>
        <w:spacing w:line="360" w:lineRule="auto"/>
        <w:ind w:left="562" w:leftChars="0" w:hanging="562"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.5</w:t>
      </w:r>
      <w:r>
        <w:rPr>
          <w:rFonts w:hint="eastAsia" w:ascii="宋体" w:hAnsi="宋体" w:eastAsia="宋体" w:cs="宋体"/>
          <w:color w:val="auto"/>
          <w:spacing w:val="0"/>
          <w:position w:val="0"/>
          <w:sz w:val="24"/>
          <w:szCs w:val="24"/>
          <w:lang w:val="en-US" w:eastAsia="zh-CN"/>
        </w:rPr>
        <w:t xml:space="preserve"> </w:t>
      </w:r>
      <w:r>
        <w:rPr>
          <w:rFonts w:ascii="宋体" w:hAnsi="宋体" w:eastAsia="宋体" w:cs="宋体"/>
          <w:color w:val="auto"/>
          <w:spacing w:val="0"/>
          <w:position w:val="0"/>
          <w:sz w:val="24"/>
          <w:szCs w:val="24"/>
          <w:lang w:eastAsia="zh-CN"/>
        </w:rPr>
        <w:t>采购人应当加强对中标人的履约管理，并按照采购合同约定，及时向中标人支付采购资金。对于中标人违反采购合同约定的行为，采购人应当及时处理，依法追究其违约责任。</w:t>
      </w:r>
    </w:p>
    <w:p w14:paraId="5D81C88E">
      <w:pPr>
        <w:keepNext w:val="0"/>
        <w:keepLines w:val="0"/>
        <w:pageBreakBefore w:val="0"/>
        <w:widowControl w:val="0"/>
        <w:kinsoku w:val="0"/>
        <w:wordWrap/>
        <w:overflowPunct/>
        <w:topLinePunct w:val="0"/>
        <w:autoSpaceDE w:val="0"/>
        <w:autoSpaceDN w:val="0"/>
        <w:bidi w:val="0"/>
        <w:adjustRightInd w:val="0"/>
        <w:snapToGrid w:val="0"/>
        <w:spacing w:line="360" w:lineRule="auto"/>
        <w:ind w:left="562" w:leftChars="0" w:hanging="562" w:firstLineChars="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.6</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合同履行中，采购人需追加与合同标的相同的服务的，在不改变合同其他条款的前提下，可以与中标人协商签订补充合同，但所有补充合同的采购金额不得超过原合同采购金额的百分之十</w:t>
      </w:r>
      <w:r>
        <w:rPr>
          <w:rFonts w:ascii="宋体" w:hAnsi="宋体" w:eastAsia="宋体" w:cs="宋体"/>
          <w:color w:val="auto"/>
          <w:spacing w:val="0"/>
          <w:position w:val="0"/>
          <w:sz w:val="24"/>
          <w:szCs w:val="24"/>
          <w:lang w:eastAsia="zh-CN"/>
        </w:rPr>
        <w:t>。</w:t>
      </w:r>
    </w:p>
    <w:p w14:paraId="73D1A48F">
      <w:pPr>
        <w:keepNext w:val="0"/>
        <w:keepLines w:val="0"/>
        <w:pageBreakBefore w:val="0"/>
        <w:widowControl w:val="0"/>
        <w:kinsoku w:val="0"/>
        <w:wordWrap/>
        <w:overflowPunct/>
        <w:topLinePunct w:val="0"/>
        <w:autoSpaceDE w:val="0"/>
        <w:autoSpaceDN w:val="0"/>
        <w:bidi w:val="0"/>
        <w:adjustRightInd w:val="0"/>
        <w:snapToGrid w:val="0"/>
        <w:spacing w:line="360" w:lineRule="auto"/>
        <w:ind w:left="638" w:leftChars="0" w:hanging="638" w:hangingChars="266"/>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.7 中标人拒绝与采购人签订合同的，采购人可以按照评审报告推荐的中标候选人名单排序，确定下一候选人为中标人，也可以重新开展采购活动；拒绝签订采购合同的中标人视为撤销投标文件，不予退还其交纳的投标保证金。</w:t>
      </w:r>
    </w:p>
    <w:p w14:paraId="1C401E0D">
      <w:pPr>
        <w:keepNext w:val="0"/>
        <w:keepLines w:val="0"/>
        <w:pageBreakBefore w:val="0"/>
        <w:widowControl w:val="0"/>
        <w:kinsoku w:val="0"/>
        <w:wordWrap/>
        <w:overflowPunct/>
        <w:topLinePunct w:val="0"/>
        <w:autoSpaceDE w:val="0"/>
        <w:autoSpaceDN w:val="0"/>
        <w:bidi w:val="0"/>
        <w:adjustRightInd w:val="0"/>
        <w:snapToGrid w:val="0"/>
        <w:spacing w:line="360" w:lineRule="auto"/>
        <w:ind w:left="638" w:leftChars="0" w:hanging="638" w:hangingChars="266"/>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8</w:t>
      </w:r>
      <w:r>
        <w:rPr>
          <w:rFonts w:ascii="宋体" w:hAnsi="宋体" w:eastAsia="宋体" w:cs="宋体"/>
          <w:color w:val="auto"/>
          <w:spacing w:val="0"/>
          <w:position w:val="0"/>
          <w:sz w:val="24"/>
          <w:szCs w:val="24"/>
          <w:lang w:eastAsia="zh-CN"/>
        </w:rPr>
        <w:t xml:space="preserve"> 中标人与采购人签订合同</w:t>
      </w:r>
      <w:r>
        <w:rPr>
          <w:rFonts w:hint="eastAsia" w:ascii="宋体" w:hAnsi="宋体" w:eastAsia="宋体" w:cs="宋体"/>
          <w:color w:val="auto"/>
          <w:spacing w:val="0"/>
          <w:position w:val="0"/>
          <w:sz w:val="24"/>
          <w:szCs w:val="24"/>
          <w:lang w:val="en-US" w:eastAsia="zh-CN"/>
        </w:rPr>
        <w:t>后两个工作日内</w:t>
      </w:r>
      <w:r>
        <w:rPr>
          <w:rFonts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将采购合同扫描件交予采购代理机构，以便退还投标保证金</w:t>
      </w:r>
      <w:r>
        <w:rPr>
          <w:rFonts w:ascii="宋体" w:hAnsi="宋体" w:eastAsia="宋体" w:cs="宋体"/>
          <w:color w:val="auto"/>
          <w:spacing w:val="0"/>
          <w:position w:val="0"/>
          <w:sz w:val="24"/>
          <w:szCs w:val="24"/>
          <w:lang w:eastAsia="zh-CN"/>
        </w:rPr>
        <w:t>。</w:t>
      </w:r>
    </w:p>
    <w:p w14:paraId="5B0023AE">
      <w:pPr>
        <w:keepNext w:val="0"/>
        <w:keepLines w:val="0"/>
        <w:pageBreakBefore w:val="0"/>
        <w:widowControl w:val="0"/>
        <w:kinsoku w:val="0"/>
        <w:wordWrap/>
        <w:overflowPunct/>
        <w:topLinePunct w:val="0"/>
        <w:autoSpaceDE w:val="0"/>
        <w:autoSpaceDN w:val="0"/>
        <w:bidi w:val="0"/>
        <w:adjustRightInd w:val="0"/>
        <w:snapToGrid w:val="0"/>
        <w:spacing w:before="302" w:line="500" w:lineRule="atLeast"/>
        <w:ind w:left="3833"/>
        <w:jc w:val="both"/>
        <w:textAlignment w:val="baseline"/>
        <w:outlineLvl w:val="1"/>
        <w:rPr>
          <w:rFonts w:ascii="宋体" w:hAnsi="宋体" w:eastAsia="宋体" w:cs="宋体"/>
          <w:color w:val="auto"/>
          <w:spacing w:val="0"/>
          <w:position w:val="0"/>
          <w:sz w:val="24"/>
          <w:szCs w:val="24"/>
          <w:lang w:eastAsia="zh-CN"/>
        </w:rPr>
      </w:pPr>
      <w:bookmarkStart w:id="55" w:name="_Toc31026"/>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八、询问和质疑</w:t>
      </w:r>
      <w:bookmarkEnd w:id="55"/>
    </w:p>
    <w:p w14:paraId="3094D2E9">
      <w:pPr>
        <w:keepNext w:val="0"/>
        <w:keepLines w:val="0"/>
        <w:pageBreakBefore w:val="0"/>
        <w:widowControl w:val="0"/>
        <w:kinsoku w:val="0"/>
        <w:wordWrap/>
        <w:overflowPunct/>
        <w:topLinePunct w:val="0"/>
        <w:autoSpaceDE w:val="0"/>
        <w:autoSpaceDN w:val="0"/>
        <w:bidi w:val="0"/>
        <w:adjustRightInd w:val="0"/>
        <w:snapToGrid w:val="0"/>
        <w:spacing w:line="500" w:lineRule="atLeast"/>
        <w:jc w:val="both"/>
        <w:textAlignment w:val="baseline"/>
        <w:rPr>
          <w:color w:val="auto"/>
          <w:spacing w:val="0"/>
          <w:position w:val="0"/>
          <w:lang w:eastAsia="zh-CN"/>
        </w:rPr>
      </w:pPr>
    </w:p>
    <w:p w14:paraId="5EE8E11F">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1"/>
        <w:jc w:val="both"/>
        <w:textAlignment w:val="baseline"/>
        <w:outlineLvl w:val="1"/>
        <w:rPr>
          <w:rFonts w:ascii="宋体" w:hAnsi="宋体" w:eastAsia="宋体" w:cs="宋体"/>
          <w:color w:val="auto"/>
          <w:spacing w:val="0"/>
          <w:position w:val="0"/>
          <w:sz w:val="24"/>
          <w:szCs w:val="24"/>
          <w:lang w:eastAsia="zh-CN"/>
        </w:rPr>
      </w:pPr>
      <w:bookmarkStart w:id="56" w:name="_Toc5383"/>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29</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.询问</w:t>
      </w:r>
      <w:bookmarkEnd w:id="56"/>
    </w:p>
    <w:p w14:paraId="52AC9246">
      <w:pPr>
        <w:keepNext w:val="0"/>
        <w:keepLines w:val="0"/>
        <w:pageBreakBefore w:val="0"/>
        <w:widowControl w:val="0"/>
        <w:kinsoku w:val="0"/>
        <w:wordWrap/>
        <w:overflowPunct/>
        <w:topLinePunct w:val="0"/>
        <w:autoSpaceDE w:val="0"/>
        <w:autoSpaceDN w:val="0"/>
        <w:bidi w:val="0"/>
        <w:adjustRightInd w:val="0"/>
        <w:snapToGrid w:val="0"/>
        <w:spacing w:before="1" w:line="360" w:lineRule="auto"/>
        <w:ind w:left="583" w:leftChars="0" w:hanging="583" w:hangingChars="243"/>
        <w:jc w:val="both"/>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29</w:t>
      </w:r>
      <w:r>
        <w:rPr>
          <w:rFonts w:ascii="宋体" w:hAnsi="宋体" w:eastAsia="宋体" w:cs="宋体"/>
          <w:color w:val="auto"/>
          <w:spacing w:val="0"/>
          <w:position w:val="0"/>
          <w:sz w:val="24"/>
          <w:szCs w:val="24"/>
          <w:lang w:eastAsia="zh-CN"/>
        </w:rPr>
        <w:t>.1 投标人对采购活动事项有疑问的，可以向采购人或者采购代理机构提出询问，采</w:t>
      </w:r>
      <w:r>
        <w:rPr>
          <w:rFonts w:hint="eastAsia" w:ascii="宋体" w:hAnsi="宋体" w:eastAsia="宋体" w:cs="宋体"/>
          <w:color w:val="auto"/>
          <w:spacing w:val="0"/>
          <w:position w:val="0"/>
          <w:sz w:val="24"/>
          <w:szCs w:val="24"/>
          <w:lang w:val="en-US" w:eastAsia="zh-CN"/>
        </w:rPr>
        <w:t>购代理机构应当在3个工作日内对投标人依法提出的询问做出答复。</w:t>
      </w:r>
    </w:p>
    <w:p w14:paraId="6D8D6ED5">
      <w:pPr>
        <w:keepNext w:val="0"/>
        <w:keepLines w:val="0"/>
        <w:pageBreakBefore w:val="0"/>
        <w:widowControl w:val="0"/>
        <w:kinsoku w:val="0"/>
        <w:wordWrap/>
        <w:overflowPunct/>
        <w:topLinePunct w:val="0"/>
        <w:autoSpaceDE w:val="0"/>
        <w:autoSpaceDN w:val="0"/>
        <w:bidi w:val="0"/>
        <w:adjustRightInd w:val="0"/>
        <w:snapToGrid w:val="0"/>
        <w:spacing w:before="1"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0.</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质疑</w:t>
      </w:r>
    </w:p>
    <w:p w14:paraId="676E2E8A">
      <w:pPr>
        <w:keepNext w:val="0"/>
        <w:keepLines w:val="0"/>
        <w:pageBreakBefore w:val="0"/>
        <w:widowControl w:val="0"/>
        <w:kinsoku w:val="0"/>
        <w:wordWrap/>
        <w:overflowPunct/>
        <w:topLinePunct w:val="0"/>
        <w:autoSpaceDE w:val="0"/>
        <w:autoSpaceDN w:val="0"/>
        <w:bidi w:val="0"/>
        <w:adjustRightInd w:val="0"/>
        <w:snapToGrid w:val="0"/>
        <w:spacing w:line="360" w:lineRule="auto"/>
        <w:ind w:left="579" w:leftChars="0" w:right="2" w:hanging="578" w:firstLineChars="0"/>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30</w:t>
      </w:r>
      <w:r>
        <w:rPr>
          <w:rFonts w:ascii="宋体" w:hAnsi="宋体" w:eastAsia="宋体" w:cs="宋体"/>
          <w:color w:val="auto"/>
          <w:spacing w:val="0"/>
          <w:position w:val="0"/>
          <w:sz w:val="24"/>
          <w:szCs w:val="24"/>
          <w:lang w:eastAsia="zh-CN"/>
        </w:rPr>
        <w:t>.1 投标人认为招标文件、招标过程、中标结果使自己的权益受到损害的，可以在知道或者应知其权益受到损害之日起7个工作日内，以书面形式向采购人、采购代理机构提出质疑。</w:t>
      </w:r>
    </w:p>
    <w:p w14:paraId="46F2E95B">
      <w:pPr>
        <w:keepNext w:val="0"/>
        <w:keepLines w:val="0"/>
        <w:pageBreakBefore w:val="0"/>
        <w:widowControl w:val="0"/>
        <w:kinsoku w:val="0"/>
        <w:wordWrap/>
        <w:overflowPunct/>
        <w:topLinePunct w:val="0"/>
        <w:autoSpaceDE w:val="0"/>
        <w:autoSpaceDN w:val="0"/>
        <w:bidi w:val="0"/>
        <w:adjustRightInd w:val="0"/>
        <w:snapToGrid w:val="0"/>
        <w:spacing w:line="360" w:lineRule="auto"/>
        <w:ind w:left="582" w:leftChars="104" w:hanging="364" w:hangingChars="152"/>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（1）</w:t>
      </w:r>
      <w:r>
        <w:rPr>
          <w:rFonts w:hint="eastAsia" w:ascii="宋体" w:hAnsi="宋体" w:eastAsia="宋体" w:cs="宋体"/>
          <w:color w:val="auto"/>
          <w:spacing w:val="0"/>
          <w:position w:val="0"/>
          <w:sz w:val="24"/>
          <w:szCs w:val="24"/>
          <w:lang w:eastAsia="zh-CN"/>
        </w:rPr>
        <w:t>对可以质疑的招标文件提出质疑的，为收到招标文件之日或者招标文件公告期限届满之日起7个工作日内；</w:t>
      </w:r>
    </w:p>
    <w:p w14:paraId="1DF6E9CA">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  （2）</w:t>
      </w:r>
      <w:r>
        <w:rPr>
          <w:rFonts w:hint="eastAsia" w:ascii="宋体" w:hAnsi="宋体" w:eastAsia="宋体" w:cs="宋体"/>
          <w:color w:val="auto"/>
          <w:spacing w:val="0"/>
          <w:position w:val="0"/>
          <w:sz w:val="24"/>
          <w:szCs w:val="24"/>
          <w:lang w:eastAsia="zh-CN"/>
        </w:rPr>
        <w:t>对招标过程提出质疑的，为各招标程序环节结束之日起7个工作日内；</w:t>
      </w:r>
    </w:p>
    <w:p w14:paraId="09808AA8">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firstLine="240" w:firstLineChars="100"/>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3</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lang w:eastAsia="zh-CN"/>
        </w:rPr>
        <w:t>对中标结果提出质疑的，为中标结果公告期限届满之日起7个工作日内。</w:t>
      </w:r>
    </w:p>
    <w:p w14:paraId="5976F957">
      <w:pPr>
        <w:keepNext w:val="0"/>
        <w:keepLines w:val="0"/>
        <w:pageBreakBefore w:val="0"/>
        <w:widowControl w:val="0"/>
        <w:kinsoku w:val="0"/>
        <w:wordWrap/>
        <w:overflowPunct/>
        <w:topLinePunct w:val="0"/>
        <w:autoSpaceDE w:val="0"/>
        <w:autoSpaceDN w:val="0"/>
        <w:bidi w:val="0"/>
        <w:adjustRightInd w:val="0"/>
        <w:snapToGrid w:val="0"/>
        <w:spacing w:line="360" w:lineRule="auto"/>
        <w:ind w:left="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.2 投标人应在法定质疑期内一次性提出针对同一采购程序环节的质疑。</w:t>
      </w:r>
    </w:p>
    <w:p w14:paraId="01344310">
      <w:pPr>
        <w:keepNext w:val="0"/>
        <w:keepLines w:val="0"/>
        <w:pageBreakBefore w:val="0"/>
        <w:widowControl w:val="0"/>
        <w:kinsoku w:val="0"/>
        <w:wordWrap/>
        <w:overflowPunct/>
        <w:topLinePunct w:val="0"/>
        <w:autoSpaceDE w:val="0"/>
        <w:autoSpaceDN w:val="0"/>
        <w:bidi w:val="0"/>
        <w:adjustRightInd w:val="0"/>
        <w:snapToGrid w:val="0"/>
        <w:spacing w:line="360" w:lineRule="auto"/>
        <w:ind w:left="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.3 提出质疑的投标人应当是参与所质疑项目采购活动的投标人。</w:t>
      </w:r>
    </w:p>
    <w:p w14:paraId="22CFA860">
      <w:pPr>
        <w:keepNext w:val="0"/>
        <w:keepLines w:val="0"/>
        <w:pageBreakBefore w:val="0"/>
        <w:widowControl w:val="0"/>
        <w:kinsoku w:val="0"/>
        <w:wordWrap/>
        <w:overflowPunct/>
        <w:topLinePunct w:val="0"/>
        <w:autoSpaceDE w:val="0"/>
        <w:autoSpaceDN w:val="0"/>
        <w:bidi w:val="0"/>
        <w:adjustRightInd w:val="0"/>
        <w:snapToGrid w:val="0"/>
        <w:spacing w:line="360" w:lineRule="auto"/>
        <w:ind w:left="1"/>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.4 潜在投标人已依法获取其可质疑的招标文件的，可以对该文件提出质疑。</w:t>
      </w:r>
    </w:p>
    <w:p w14:paraId="2A844662">
      <w:pPr>
        <w:keepNext w:val="0"/>
        <w:keepLines w:val="0"/>
        <w:pageBreakBefore w:val="0"/>
        <w:widowControl w:val="0"/>
        <w:kinsoku w:val="0"/>
        <w:wordWrap/>
        <w:overflowPunct/>
        <w:topLinePunct w:val="0"/>
        <w:autoSpaceDE w:val="0"/>
        <w:autoSpaceDN w:val="0"/>
        <w:bidi w:val="0"/>
        <w:adjustRightInd w:val="0"/>
        <w:snapToGrid w:val="0"/>
        <w:spacing w:line="360" w:lineRule="auto"/>
        <w:ind w:left="592" w:leftChars="0" w:hanging="592" w:hangingChars="24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.5 投标人提出质疑应当提交质疑函和必要的证明材料。质疑函应当包括下列内容</w:t>
      </w:r>
      <w:r>
        <w:rPr>
          <w:rFonts w:ascii="宋体" w:hAnsi="宋体" w:eastAsia="宋体" w:cs="宋体"/>
          <w:b/>
          <w:bCs/>
          <w:color w:val="auto"/>
          <w:spacing w:val="0"/>
          <w:position w:val="0"/>
          <w:sz w:val="24"/>
          <w:szCs w:val="24"/>
          <w:lang w:eastAsia="zh-CN"/>
        </w:rPr>
        <w:t>（</w:t>
      </w:r>
      <w:r>
        <w:rPr>
          <w:rFonts w:hint="eastAsia" w:ascii="宋体" w:hAnsi="宋体" w:eastAsia="宋体" w:cs="宋体"/>
          <w:b/>
          <w:bCs/>
          <w:color w:val="auto"/>
          <w:spacing w:val="0"/>
          <w:position w:val="0"/>
          <w:sz w:val="24"/>
          <w:szCs w:val="24"/>
          <w:lang w:val="en-US" w:eastAsia="zh-CN"/>
        </w:rPr>
        <w:t>根据当地监管部门要求调整</w:t>
      </w:r>
      <w:r>
        <w:rPr>
          <w:rFonts w:ascii="宋体" w:hAnsi="宋体" w:eastAsia="宋体" w:cs="宋体"/>
          <w:b/>
          <w:bCs/>
          <w:color w:val="auto"/>
          <w:spacing w:val="0"/>
          <w:position w:val="0"/>
          <w:sz w:val="24"/>
          <w:szCs w:val="24"/>
          <w:lang w:eastAsia="zh-CN"/>
        </w:rPr>
        <w:t>格式</w:t>
      </w:r>
      <w:r>
        <w:rPr>
          <w:rFonts w:hint="eastAsia" w:ascii="宋体" w:hAnsi="宋体" w:eastAsia="宋体" w:cs="宋体"/>
          <w:b/>
          <w:bCs/>
          <w:color w:val="auto"/>
          <w:spacing w:val="0"/>
          <w:position w:val="0"/>
          <w:sz w:val="24"/>
          <w:szCs w:val="24"/>
          <w:lang w:val="en-US" w:eastAsia="zh-CN"/>
        </w:rPr>
        <w:t>要求）：</w:t>
      </w:r>
    </w:p>
    <w:p w14:paraId="38C575DF">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（一）投标人的姓名或者名称、地址、邮编、联系人及联系电话；</w:t>
      </w:r>
    </w:p>
    <w:p w14:paraId="646E9EAE">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（二）质疑项目的名称、编号；</w:t>
      </w:r>
    </w:p>
    <w:p w14:paraId="64C5B30C">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（三）具体、明确的质疑事项和与质疑事项相关的请求；</w:t>
      </w:r>
    </w:p>
    <w:p w14:paraId="4E8C32AB">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（四）事实依据；</w:t>
      </w:r>
    </w:p>
    <w:p w14:paraId="11373DD7">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（五）必要的法律依据；</w:t>
      </w:r>
    </w:p>
    <w:p w14:paraId="020FA3A9">
      <w:pPr>
        <w:keepNext w:val="0"/>
        <w:keepLines w:val="0"/>
        <w:pageBreakBefore w:val="0"/>
        <w:widowControl w:val="0"/>
        <w:kinsoku w:val="0"/>
        <w:wordWrap/>
        <w:overflowPunct/>
        <w:topLinePunct w:val="0"/>
        <w:autoSpaceDE w:val="0"/>
        <w:autoSpaceDN w:val="0"/>
        <w:bidi w:val="0"/>
        <w:adjustRightInd w:val="0"/>
        <w:snapToGrid w:val="0"/>
        <w:spacing w:line="360" w:lineRule="auto"/>
        <w:ind w:left="49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（六）提出质疑的日期。</w:t>
      </w:r>
    </w:p>
    <w:p w14:paraId="7270855B">
      <w:pPr>
        <w:keepNext w:val="0"/>
        <w:keepLines w:val="0"/>
        <w:pageBreakBefore w:val="0"/>
        <w:widowControl w:val="0"/>
        <w:kinsoku w:val="0"/>
        <w:wordWrap/>
        <w:overflowPunct/>
        <w:topLinePunct w:val="0"/>
        <w:autoSpaceDE w:val="0"/>
        <w:autoSpaceDN w:val="0"/>
        <w:bidi w:val="0"/>
        <w:adjustRightInd w:val="0"/>
        <w:snapToGrid w:val="0"/>
        <w:spacing w:line="360" w:lineRule="auto"/>
        <w:ind w:left="630" w:leftChars="300" w:firstLine="88" w:firstLineChars="37"/>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投标人为自然人的，应当由本人签字；投标人为法人或者其他组织的，应当由法定代表人、主要负责人，或者其授权代表签字或者盖章，并加盖公章。</w:t>
      </w:r>
      <w:r>
        <w:rPr>
          <w:rFonts w:hint="eastAsia" w:ascii="宋体" w:hAnsi="宋体" w:eastAsia="宋体" w:cs="宋体"/>
          <w:color w:val="auto"/>
          <w:spacing w:val="0"/>
          <w:position w:val="0"/>
          <w:sz w:val="24"/>
          <w:szCs w:val="24"/>
          <w:lang w:val="en-US" w:eastAsia="zh-CN"/>
        </w:rPr>
        <w:t>并</w:t>
      </w:r>
      <w:r>
        <w:rPr>
          <w:rFonts w:hint="eastAsia" w:ascii="宋体" w:hAnsi="宋体" w:eastAsia="宋体" w:cs="宋体"/>
          <w:color w:val="auto"/>
          <w:spacing w:val="0"/>
          <w:position w:val="0"/>
          <w:sz w:val="24"/>
          <w:szCs w:val="24"/>
          <w:lang w:eastAsia="zh-CN"/>
        </w:rPr>
        <w:t>同时提供下载招标文件的凭证。</w:t>
      </w:r>
    </w:p>
    <w:p w14:paraId="6F7274D4">
      <w:pPr>
        <w:keepNext w:val="0"/>
        <w:keepLines w:val="0"/>
        <w:pageBreakBefore w:val="0"/>
        <w:widowControl w:val="0"/>
        <w:kinsoku w:val="0"/>
        <w:wordWrap/>
        <w:overflowPunct/>
        <w:topLinePunct w:val="0"/>
        <w:autoSpaceDE w:val="0"/>
        <w:autoSpaceDN w:val="0"/>
        <w:bidi w:val="0"/>
        <w:adjustRightInd w:val="0"/>
        <w:snapToGrid w:val="0"/>
        <w:spacing w:line="360" w:lineRule="auto"/>
        <w:ind w:left="5"/>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0</w:t>
      </w:r>
      <w:r>
        <w:rPr>
          <w:rFonts w:ascii="宋体" w:hAnsi="宋体" w:eastAsia="宋体" w:cs="宋体"/>
          <w:color w:val="auto"/>
          <w:spacing w:val="0"/>
          <w:position w:val="0"/>
          <w:sz w:val="24"/>
          <w:szCs w:val="24"/>
          <w:lang w:eastAsia="zh-CN"/>
        </w:rPr>
        <w:t>.6 质疑函接收方式</w:t>
      </w:r>
    </w:p>
    <w:p w14:paraId="0EA80A63">
      <w:pPr>
        <w:pageBreakBefore w:val="0"/>
        <w:widowControl w:val="0"/>
        <w:wordWrap/>
        <w:overflowPunct/>
        <w:topLinePunct w:val="0"/>
        <w:bidi w:val="0"/>
        <w:spacing w:before="47" w:afterAutospacing="0" w:line="219" w:lineRule="auto"/>
        <w:ind w:left="561" w:leftChars="267" w:firstLine="0" w:firstLineChars="0"/>
        <w:jc w:val="both"/>
        <w:outlineLvl w:val="1"/>
        <w:rPr>
          <w:rFonts w:hint="eastAsia" w:ascii="宋体" w:hAnsi="宋体" w:eastAsia="宋体" w:cs="宋体"/>
          <w:color w:val="auto"/>
          <w:spacing w:val="0"/>
          <w:position w:val="0"/>
          <w:sz w:val="24"/>
          <w:szCs w:val="24"/>
          <w:lang w:val="en-US" w:eastAsia="zh-CN"/>
        </w:rPr>
      </w:pPr>
      <w:bookmarkStart w:id="57" w:name="_Toc1879"/>
      <w:r>
        <w:rPr>
          <w:rFonts w:hint="eastAsia" w:ascii="宋体" w:hAnsi="宋体" w:eastAsia="宋体" w:cs="宋体"/>
          <w:color w:val="auto"/>
          <w:spacing w:val="0"/>
          <w:position w:val="0"/>
          <w:sz w:val="24"/>
          <w:szCs w:val="24"/>
          <w:lang w:val="en-US" w:eastAsia="zh-CN"/>
        </w:rPr>
        <w:t>详见“投标人须知前附表”</w:t>
      </w:r>
      <w:bookmarkEnd w:id="57"/>
      <w:bookmarkStart w:id="58" w:name="bookmark41"/>
      <w:bookmarkEnd w:id="58"/>
      <w:bookmarkStart w:id="59" w:name="bookmark25"/>
      <w:bookmarkEnd w:id="59"/>
    </w:p>
    <w:p w14:paraId="580B2F2C">
      <w:pPr>
        <w:pageBreakBefore w:val="0"/>
        <w:widowControl w:val="0"/>
        <w:wordWrap/>
        <w:overflowPunct/>
        <w:topLinePunct w:val="0"/>
        <w:bidi w:val="0"/>
        <w:spacing w:before="240" w:beforeAutospacing="0" w:line="219" w:lineRule="auto"/>
        <w:jc w:val="center"/>
        <w:outlineLvl w:val="1"/>
        <w:rPr>
          <w:rFonts w:hint="default" w:ascii="宋体" w:hAnsi="宋体" w:eastAsia="宋体" w:cs="宋体"/>
          <w:color w:val="auto"/>
          <w:spacing w:val="0"/>
          <w:position w:val="0"/>
          <w:sz w:val="24"/>
          <w:szCs w:val="24"/>
          <w:lang w:val="en-US" w:eastAsia="zh-CN"/>
        </w:rPr>
      </w:pPr>
      <w:bookmarkStart w:id="60" w:name="_Toc9257"/>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九、</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其他事项</w:t>
      </w:r>
      <w:bookmarkEnd w:id="60"/>
    </w:p>
    <w:p w14:paraId="05A565B8">
      <w:pPr>
        <w:pageBreakBefore w:val="0"/>
        <w:widowControl w:val="0"/>
        <w:wordWrap/>
        <w:overflowPunct/>
        <w:topLinePunct w:val="0"/>
        <w:bidi w:val="0"/>
        <w:spacing w:line="364" w:lineRule="auto"/>
        <w:jc w:val="both"/>
        <w:rPr>
          <w:color w:val="auto"/>
          <w:spacing w:val="0"/>
          <w:position w:val="0"/>
          <w:lang w:eastAsia="zh-CN"/>
        </w:rPr>
      </w:pPr>
    </w:p>
    <w:p w14:paraId="7E505362">
      <w:pPr>
        <w:keepNext w:val="0"/>
        <w:keepLines w:val="0"/>
        <w:pageBreakBefore w:val="0"/>
        <w:widowControl w:val="0"/>
        <w:kinsoku w:val="0"/>
        <w:wordWrap/>
        <w:overflowPunct/>
        <w:topLinePunct w:val="0"/>
        <w:autoSpaceDE w:val="0"/>
        <w:autoSpaceDN w:val="0"/>
        <w:bidi w:val="0"/>
        <w:adjustRightInd w:val="0"/>
        <w:snapToGrid w:val="0"/>
        <w:spacing w:before="78" w:line="360" w:lineRule="auto"/>
        <w:jc w:val="both"/>
        <w:textAlignment w:val="baseline"/>
        <w:outlineLvl w:val="1"/>
        <w:rPr>
          <w:rFonts w:ascii="宋体" w:hAnsi="宋体" w:eastAsia="宋体" w:cs="宋体"/>
          <w:color w:val="auto"/>
          <w:spacing w:val="0"/>
          <w:position w:val="0"/>
          <w:sz w:val="24"/>
          <w:szCs w:val="24"/>
          <w:lang w:eastAsia="zh-CN"/>
        </w:rPr>
      </w:pPr>
      <w:bookmarkStart w:id="61" w:name="_Toc2531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1</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.采购代理服务费</w:t>
      </w:r>
      <w:bookmarkEnd w:id="61"/>
    </w:p>
    <w:p w14:paraId="06AE4AA3">
      <w:pPr>
        <w:keepNext w:val="0"/>
        <w:keepLines w:val="0"/>
        <w:pageBreakBefore w:val="0"/>
        <w:widowControl w:val="0"/>
        <w:kinsoku w:val="0"/>
        <w:wordWrap/>
        <w:overflowPunct/>
        <w:topLinePunct w:val="0"/>
        <w:autoSpaceDE w:val="0"/>
        <w:autoSpaceDN w:val="0"/>
        <w:bidi w:val="0"/>
        <w:adjustRightInd w:val="0"/>
        <w:snapToGrid w:val="0"/>
        <w:spacing w:before="184" w:afterAutospacing="0" w:line="360" w:lineRule="auto"/>
        <w:ind w:left="560" w:hanging="56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.1 如为中标人支付采购代理服务费，中标人在领取中标通知书时须按“投标人须知前附表”规定的收费标准，向采购代理机构缴纳采购代理服务费。</w:t>
      </w:r>
    </w:p>
    <w:p w14:paraId="5CE41382">
      <w:pPr>
        <w:keepNext w:val="0"/>
        <w:keepLines w:val="0"/>
        <w:pageBreakBefore w:val="0"/>
        <w:widowControl w:val="0"/>
        <w:kinsoku w:val="0"/>
        <w:wordWrap/>
        <w:overflowPunct/>
        <w:topLinePunct w:val="0"/>
        <w:autoSpaceDE w:val="0"/>
        <w:autoSpaceDN w:val="0"/>
        <w:bidi w:val="0"/>
        <w:adjustRightInd w:val="0"/>
        <w:snapToGrid w:val="0"/>
        <w:spacing w:before="78" w:beforeAutospacing="0" w:afterAutospacing="0" w:line="360" w:lineRule="auto"/>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.2 采购代理服务费采用银行转账、支票、汇票、本票等非现金形式交纳。</w:t>
      </w:r>
    </w:p>
    <w:p w14:paraId="2ADD605D">
      <w:pPr>
        <w:keepNext w:val="0"/>
        <w:keepLines w:val="0"/>
        <w:pageBreakBefore w:val="0"/>
        <w:widowControl w:val="0"/>
        <w:kinsoku w:val="0"/>
        <w:wordWrap/>
        <w:overflowPunct/>
        <w:topLinePunct w:val="0"/>
        <w:autoSpaceDE w:val="0"/>
        <w:autoSpaceDN w:val="0"/>
        <w:bidi w:val="0"/>
        <w:adjustRightInd w:val="0"/>
        <w:snapToGrid w:val="0"/>
        <w:spacing w:before="78" w:beforeAutospacing="0" w:line="360" w:lineRule="auto"/>
        <w:ind w:left="477" w:hanging="47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.3 中标人如未按本须知“第 3</w:t>
      </w: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.1 条 ”规定办理，采购代理机构将按本须知“第 1</w:t>
      </w:r>
      <w:r>
        <w:rPr>
          <w:rFonts w:hint="eastAsia" w:ascii="宋体" w:hAnsi="宋体" w:eastAsia="宋体" w:cs="宋体"/>
          <w:color w:val="auto"/>
          <w:spacing w:val="0"/>
          <w:position w:val="0"/>
          <w:sz w:val="24"/>
          <w:szCs w:val="24"/>
          <w:lang w:val="en-US" w:eastAsia="zh-CN"/>
        </w:rPr>
        <w:t>5.</w:t>
      </w:r>
      <w:r>
        <w:rPr>
          <w:rFonts w:ascii="宋体" w:hAnsi="宋体" w:eastAsia="宋体" w:cs="宋体"/>
          <w:color w:val="auto"/>
          <w:spacing w:val="0"/>
          <w:position w:val="0"/>
          <w:sz w:val="24"/>
          <w:szCs w:val="24"/>
          <w:lang w:eastAsia="zh-CN"/>
        </w:rPr>
        <w:t xml:space="preserve">5 </w:t>
      </w:r>
      <w:bookmarkStart w:id="62" w:name="bookmark52"/>
      <w:bookmarkEnd w:id="62"/>
      <w:r>
        <w:rPr>
          <w:rFonts w:ascii="宋体" w:hAnsi="宋体" w:eastAsia="宋体" w:cs="宋体"/>
          <w:color w:val="auto"/>
          <w:spacing w:val="0"/>
          <w:position w:val="0"/>
          <w:sz w:val="24"/>
          <w:szCs w:val="24"/>
          <w:lang w:eastAsia="zh-CN"/>
        </w:rPr>
        <w:t>条 ”规定不予退还其投标保证金。</w:t>
      </w:r>
    </w:p>
    <w:p w14:paraId="638F121F">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78" w:afterAutospacing="0" w:line="360" w:lineRule="auto"/>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63" w:name="_Toc21991"/>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32.适用法律</w:t>
      </w:r>
      <w:bookmarkEnd w:id="63"/>
    </w:p>
    <w:p w14:paraId="28F4A7FB">
      <w:pPr>
        <w:pStyle w:val="9"/>
        <w:keepNext w:val="0"/>
        <w:keepLines w:val="0"/>
        <w:pageBreakBefore w:val="0"/>
        <w:widowControl w:val="0"/>
        <w:kinsoku w:val="0"/>
        <w:wordWrap/>
        <w:overflowPunct/>
        <w:topLinePunct w:val="0"/>
        <w:autoSpaceDE w:val="0"/>
        <w:autoSpaceDN w:val="0"/>
        <w:bidi w:val="0"/>
        <w:adjustRightInd w:val="0"/>
        <w:snapToGrid w:val="0"/>
        <w:spacing w:beforeAutospacing="0" w:line="360" w:lineRule="auto"/>
        <w:ind w:left="600" w:leftChars="0" w:hanging="600" w:hangingChars="250"/>
        <w:jc w:val="both"/>
        <w:textAlignment w:val="baseline"/>
        <w:rPr>
          <w:rFonts w:hint="eastAsia" w:ascii="宋体" w:hAnsi="宋体" w:eastAsia="宋体" w:cs="宋体"/>
          <w:bCs/>
          <w:color w:val="auto"/>
          <w:spacing w:val="0"/>
          <w:position w:val="0"/>
          <w:sz w:val="24"/>
          <w:szCs w:val="24"/>
        </w:rPr>
      </w:pPr>
      <w:r>
        <w:rPr>
          <w:rFonts w:hint="eastAsia" w:hAnsi="宋体" w:eastAsia="宋体" w:cs="宋体"/>
          <w:bCs/>
          <w:color w:val="auto"/>
          <w:spacing w:val="0"/>
          <w:position w:val="0"/>
          <w:sz w:val="24"/>
          <w:szCs w:val="24"/>
          <w:lang w:val="en-US" w:eastAsia="zh-CN"/>
        </w:rPr>
        <w:t xml:space="preserve">32.1 </w:t>
      </w:r>
      <w:r>
        <w:rPr>
          <w:rFonts w:hint="eastAsia" w:ascii="宋体" w:hAnsi="宋体" w:eastAsia="宋体" w:cs="宋体"/>
          <w:bCs/>
          <w:color w:val="auto"/>
          <w:spacing w:val="0"/>
          <w:position w:val="0"/>
          <w:sz w:val="24"/>
          <w:szCs w:val="24"/>
        </w:rPr>
        <w:t>采购代理机构及投标人的一切招标投标活动均适用于《中华人民共和国政府采购</w:t>
      </w:r>
      <w:r>
        <w:rPr>
          <w:rFonts w:hint="eastAsia" w:ascii="宋体" w:hAnsi="宋体" w:eastAsia="宋体" w:cs="宋体"/>
          <w:bCs/>
          <w:color w:val="auto"/>
          <w:spacing w:val="0"/>
          <w:position w:val="0"/>
          <w:sz w:val="24"/>
          <w:szCs w:val="24"/>
          <w:lang w:val="en-US" w:eastAsia="zh-CN"/>
        </w:rPr>
        <w:t>法</w:t>
      </w:r>
      <w:r>
        <w:rPr>
          <w:rFonts w:hint="eastAsia" w:ascii="宋体" w:hAnsi="宋体" w:eastAsia="宋体" w:cs="宋体"/>
          <w:bCs/>
          <w:color w:val="auto"/>
          <w:spacing w:val="0"/>
          <w:position w:val="0"/>
          <w:sz w:val="24"/>
          <w:szCs w:val="24"/>
        </w:rPr>
        <w:t>》及相关规定。</w:t>
      </w:r>
    </w:p>
    <w:p w14:paraId="5A31462F">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78" w:line="360" w:lineRule="auto"/>
        <w:jc w:val="both"/>
        <w:textAlignment w:val="baseline"/>
        <w:outlineLvl w:val="1"/>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bookmarkStart w:id="64" w:name="_Toc25405"/>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33.解释权</w:t>
      </w:r>
      <w:bookmarkEnd w:id="64"/>
    </w:p>
    <w:p w14:paraId="0C2D2403">
      <w:pPr>
        <w:pStyle w:val="8"/>
        <w:keepNext w:val="0"/>
        <w:keepLines w:val="0"/>
        <w:pageBreakBefore w:val="0"/>
        <w:widowControl w:val="0"/>
        <w:kinsoku w:val="0"/>
        <w:wordWrap/>
        <w:overflowPunct/>
        <w:topLinePunct w:val="0"/>
        <w:autoSpaceDE w:val="0"/>
        <w:autoSpaceDN w:val="0"/>
        <w:bidi w:val="0"/>
        <w:adjustRightInd w:val="0"/>
        <w:snapToGrid w:val="0"/>
        <w:spacing w:after="0" w:line="360" w:lineRule="auto"/>
        <w:ind w:left="600" w:leftChars="0" w:hanging="600" w:hangingChars="250"/>
        <w:jc w:val="both"/>
        <w:textAlignment w:val="baseline"/>
        <w:rPr>
          <w:rFonts w:hint="default"/>
          <w:color w:val="auto"/>
          <w:spacing w:val="0"/>
          <w:position w:val="0"/>
          <w:u w:val="single"/>
          <w:lang w:val="en-US" w:eastAsia="zh-CN"/>
        </w:rPr>
        <w:sectPr>
          <w:footerReference r:id="rId8" w:type="default"/>
          <w:pgSz w:w="11906" w:h="16839"/>
          <w:pgMar w:top="1440" w:right="1701" w:bottom="1440" w:left="1701" w:header="0" w:footer="1200" w:gutter="0"/>
          <w:pgNumType w:fmt="decimal"/>
          <w:cols w:space="720" w:num="1"/>
        </w:sectPr>
      </w:pPr>
      <w:r>
        <w:rPr>
          <w:rFonts w:hint="eastAsia" w:ascii="宋体" w:hAnsi="宋体" w:eastAsia="宋体" w:cs="宋体"/>
          <w:bCs/>
          <w:color w:val="auto"/>
          <w:spacing w:val="0"/>
          <w:position w:val="0"/>
          <w:sz w:val="24"/>
          <w:szCs w:val="24"/>
          <w:lang w:val="en-US" w:eastAsia="zh-CN"/>
        </w:rPr>
        <w:t xml:space="preserve">33.1 </w:t>
      </w:r>
      <w:r>
        <w:rPr>
          <w:rFonts w:hint="eastAsia" w:ascii="宋体" w:hAnsi="宋体" w:eastAsia="宋体" w:cs="宋体"/>
          <w:bCs/>
          <w:color w:val="auto"/>
          <w:spacing w:val="0"/>
          <w:position w:val="0"/>
          <w:sz w:val="24"/>
          <w:szCs w:val="24"/>
        </w:rPr>
        <w:t>本招标文件是根据国家有关法律、法规以及采购管理有关规定编制，招标文件的最终解释权</w:t>
      </w:r>
      <w:bookmarkStart w:id="65" w:name="_Hlk99122309"/>
      <w:r>
        <w:rPr>
          <w:rFonts w:hint="eastAsia" w:ascii="宋体" w:hAnsi="宋体" w:eastAsia="宋体" w:cs="宋体"/>
          <w:bCs/>
          <w:color w:val="auto"/>
          <w:spacing w:val="0"/>
          <w:position w:val="0"/>
          <w:sz w:val="24"/>
          <w:szCs w:val="24"/>
        </w:rPr>
        <w:t>属于采购人、采购代理机构。</w:t>
      </w:r>
      <w:bookmarkEnd w:id="65"/>
    </w:p>
    <w:p w14:paraId="23A72350">
      <w:pPr>
        <w:pageBreakBefore w:val="0"/>
        <w:widowControl w:val="0"/>
        <w:wordWrap/>
        <w:overflowPunct/>
        <w:topLinePunct w:val="0"/>
        <w:bidi w:val="0"/>
        <w:spacing w:before="83" w:after="0" w:afterLines="150" w:afterAutospacing="0" w:line="224" w:lineRule="auto"/>
        <w:jc w:val="cente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pPr>
      <w:bookmarkStart w:id="66" w:name="bookmark53"/>
      <w:bookmarkEnd w:id="66"/>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第三章</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拟签订的合同文本</w:t>
      </w:r>
      <w:r>
        <w:rPr>
          <w:rFonts w:hint="eastAsia"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w:t>
      </w:r>
      <w:r>
        <w:rPr>
          <w:rFonts w:hint="eastAsia" w:ascii="宋体" w:hAnsi="宋体" w:eastAsia="宋体" w:cs="宋体"/>
          <w:color w:val="auto"/>
          <w:spacing w:val="0"/>
          <w:position w:val="0"/>
          <w:sz w:val="31"/>
          <w:szCs w:val="31"/>
          <w:lang w:val="en-US" w:eastAsia="zh-CN"/>
          <w14:textOutline w14:w="5791" w14:cap="sq" w14:cmpd="sng" w14:algn="ctr">
            <w14:solidFill>
              <w14:srgbClr w14:val="000000"/>
            </w14:solidFill>
            <w14:prstDash w14:val="solid"/>
            <w14:bevel/>
          </w14:textOutline>
        </w:rPr>
        <w:t>参考格式</w:t>
      </w:r>
      <w:r>
        <w:rPr>
          <w:rFonts w:hint="eastAsia"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w:t>
      </w:r>
    </w:p>
    <w:p w14:paraId="27BA6FA9">
      <w:pPr>
        <w:adjustRightInd w:val="0"/>
        <w:snapToGrid w:val="0"/>
        <w:spacing w:beforeAutospacing="0"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采购合同编号：</w:t>
      </w:r>
    </w:p>
    <w:p w14:paraId="7E505E35">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签订地点：</w:t>
      </w:r>
    </w:p>
    <w:p w14:paraId="14CF5EA4">
      <w:pPr>
        <w:adjustRightInd w:val="0"/>
        <w:snapToGrid w:val="0"/>
        <w:spacing w:line="360" w:lineRule="auto"/>
        <w:ind w:firstLine="64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single"/>
          <w:lang w:eastAsia="zh-CN"/>
        </w:rPr>
        <w:t>甲方</w:t>
      </w:r>
      <w:r>
        <w:rPr>
          <w:rFonts w:hint="eastAsia" w:ascii="宋体" w:hAnsi="宋体" w:eastAsia="宋体" w:cs="宋体"/>
          <w:color w:val="auto"/>
          <w:spacing w:val="0"/>
          <w:position w:val="0"/>
          <w:sz w:val="24"/>
          <w:szCs w:val="24"/>
          <w:u w:val="single"/>
        </w:rPr>
        <w:t>名称)</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rPr>
        <w:t xml:space="preserve"> （以下简称</w:t>
      </w:r>
      <w:r>
        <w:rPr>
          <w:rFonts w:hint="eastAsia" w:ascii="宋体" w:hAnsi="宋体" w:eastAsia="宋体" w:cs="宋体"/>
          <w:color w:val="auto"/>
          <w:spacing w:val="0"/>
          <w:position w:val="0"/>
          <w:sz w:val="24"/>
          <w:szCs w:val="24"/>
          <w:lang w:eastAsia="zh-CN"/>
        </w:rPr>
        <w:t>甲方</w:t>
      </w:r>
      <w:r>
        <w:rPr>
          <w:rFonts w:hint="eastAsia" w:ascii="宋体" w:hAnsi="宋体" w:eastAsia="宋体" w:cs="宋体"/>
          <w:color w:val="auto"/>
          <w:spacing w:val="0"/>
          <w:position w:val="0"/>
          <w:sz w:val="24"/>
          <w:szCs w:val="24"/>
        </w:rPr>
        <w:t>）和</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single"/>
        </w:rPr>
        <w:t>(</w:t>
      </w:r>
      <w:r>
        <w:rPr>
          <w:rFonts w:hint="eastAsia" w:ascii="宋体" w:hAnsi="宋体" w:eastAsia="宋体" w:cs="宋体"/>
          <w:color w:val="auto"/>
          <w:spacing w:val="0"/>
          <w:position w:val="0"/>
          <w:sz w:val="24"/>
          <w:szCs w:val="24"/>
          <w:u w:val="single"/>
          <w:lang w:eastAsia="zh-CN"/>
        </w:rPr>
        <w:t>乙方</w:t>
      </w:r>
      <w:r>
        <w:rPr>
          <w:rFonts w:hint="eastAsia" w:ascii="宋体" w:hAnsi="宋体" w:eastAsia="宋体" w:cs="宋体"/>
          <w:color w:val="auto"/>
          <w:spacing w:val="0"/>
          <w:position w:val="0"/>
          <w:sz w:val="24"/>
          <w:szCs w:val="24"/>
          <w:u w:val="single"/>
        </w:rPr>
        <w:t xml:space="preserve">名称)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rPr>
        <w:t xml:space="preserve"> （以下简称</w:t>
      </w:r>
      <w:r>
        <w:rPr>
          <w:rFonts w:hint="eastAsia" w:ascii="宋体" w:hAnsi="宋体" w:eastAsia="宋体" w:cs="宋体"/>
          <w:color w:val="auto"/>
          <w:spacing w:val="0"/>
          <w:position w:val="0"/>
          <w:sz w:val="24"/>
          <w:szCs w:val="24"/>
          <w:lang w:eastAsia="zh-CN"/>
        </w:rPr>
        <w:t>乙方</w:t>
      </w:r>
      <w:r>
        <w:rPr>
          <w:rFonts w:hint="eastAsia" w:ascii="宋体" w:hAnsi="宋体" w:eastAsia="宋体" w:cs="宋体"/>
          <w:color w:val="auto"/>
          <w:spacing w:val="0"/>
          <w:position w:val="0"/>
          <w:sz w:val="24"/>
          <w:szCs w:val="24"/>
        </w:rPr>
        <w:t>）根据《中华人民共和国</w:t>
      </w:r>
      <w:r>
        <w:rPr>
          <w:rFonts w:hint="eastAsia" w:ascii="宋体" w:hAnsi="宋体" w:eastAsia="宋体" w:cs="宋体"/>
          <w:color w:val="auto"/>
          <w:spacing w:val="0"/>
          <w:position w:val="0"/>
          <w:sz w:val="24"/>
          <w:szCs w:val="24"/>
          <w:lang w:val="en-US" w:eastAsia="zh-CN"/>
        </w:rPr>
        <w:t>民</w:t>
      </w:r>
      <w:r>
        <w:rPr>
          <w:rFonts w:hint="eastAsia" w:ascii="宋体" w:hAnsi="宋体" w:eastAsia="宋体" w:cs="宋体"/>
          <w:color w:val="auto"/>
          <w:spacing w:val="0"/>
          <w:position w:val="0"/>
          <w:sz w:val="24"/>
          <w:szCs w:val="24"/>
        </w:rPr>
        <w:t>法</w:t>
      </w:r>
      <w:r>
        <w:rPr>
          <w:rFonts w:hint="eastAsia" w:ascii="宋体" w:hAnsi="宋体" w:eastAsia="宋体" w:cs="宋体"/>
          <w:color w:val="auto"/>
          <w:spacing w:val="0"/>
          <w:position w:val="0"/>
          <w:sz w:val="24"/>
          <w:szCs w:val="24"/>
          <w:lang w:val="en-US" w:eastAsia="zh-CN"/>
        </w:rPr>
        <w:t>典</w:t>
      </w:r>
      <w:r>
        <w:rPr>
          <w:rFonts w:hint="eastAsia" w:ascii="宋体" w:hAnsi="宋体" w:eastAsia="宋体" w:cs="宋体"/>
          <w:color w:val="auto"/>
          <w:spacing w:val="0"/>
          <w:position w:val="0"/>
          <w:sz w:val="24"/>
          <w:szCs w:val="24"/>
        </w:rPr>
        <w:t>》</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中华人民共和国政府采购法</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和有关法律法规，遵循平等、自愿、公平和诚实信用原则，同意按照下面的条款和条件订立本采购合同，共同信守。</w:t>
      </w:r>
    </w:p>
    <w:p w14:paraId="4114D294">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rPr>
        <w:t>　　</w:t>
      </w:r>
      <w:bookmarkStart w:id="67" w:name="_Toc13230_WPSOffice_Level2"/>
      <w:r>
        <w:rPr>
          <w:rFonts w:hint="eastAsia" w:ascii="宋体" w:hAnsi="宋体" w:eastAsia="宋体" w:cs="宋体"/>
          <w:b/>
          <w:color w:val="auto"/>
          <w:spacing w:val="0"/>
          <w:position w:val="0"/>
          <w:sz w:val="24"/>
          <w:szCs w:val="24"/>
        </w:rPr>
        <w:t>一、采购合同文件</w:t>
      </w:r>
      <w:bookmarkEnd w:id="67"/>
    </w:p>
    <w:p w14:paraId="1FDAE0E6">
      <w:pPr>
        <w:adjustRightInd w:val="0"/>
        <w:snapToGrid w:val="0"/>
        <w:spacing w:line="360" w:lineRule="auto"/>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    本采购合同所附下列文件是构成本采购合同不可分割的部分：</w:t>
      </w:r>
    </w:p>
    <w:p w14:paraId="630DB6F7">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1.招标文件；</w:t>
      </w:r>
    </w:p>
    <w:p w14:paraId="30F1B19A">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2.招标文件的更正公告、变更公告；</w:t>
      </w:r>
    </w:p>
    <w:p w14:paraId="217B9301">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3.中标人提交的投标文件；</w:t>
      </w:r>
    </w:p>
    <w:p w14:paraId="0F91F6DF">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4.采购合同条款；</w:t>
      </w:r>
    </w:p>
    <w:p w14:paraId="4A5F65AD">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5.中标通知书；</w:t>
      </w:r>
    </w:p>
    <w:p w14:paraId="389D9A8C">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6.采购合同的其它附件。</w:t>
      </w:r>
    </w:p>
    <w:p w14:paraId="1CFDD882">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rPr>
        <w:t>　　</w:t>
      </w:r>
      <w:bookmarkStart w:id="68" w:name="_Toc19527_WPSOffice_Level2"/>
      <w:r>
        <w:rPr>
          <w:rFonts w:hint="eastAsia" w:ascii="宋体" w:hAnsi="宋体" w:eastAsia="宋体" w:cs="宋体"/>
          <w:b/>
          <w:color w:val="auto"/>
          <w:spacing w:val="0"/>
          <w:position w:val="0"/>
          <w:sz w:val="24"/>
          <w:szCs w:val="24"/>
        </w:rPr>
        <w:t>二、采购合同范围和条件</w:t>
      </w:r>
      <w:bookmarkEnd w:id="68"/>
    </w:p>
    <w:p w14:paraId="156CEEBC">
      <w:pPr>
        <w:adjustRightInd w:val="0"/>
        <w:snapToGrid w:val="0"/>
        <w:spacing w:line="360" w:lineRule="auto"/>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    本采购合同的范围和条件与上述采购合同文件的规定相一致。</w:t>
      </w:r>
    </w:p>
    <w:p w14:paraId="29E202BA">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rPr>
        <w:t>　　</w:t>
      </w:r>
      <w:bookmarkStart w:id="69" w:name="_Toc18050_WPSOffice_Level2"/>
      <w:r>
        <w:rPr>
          <w:rFonts w:hint="eastAsia" w:ascii="宋体" w:hAnsi="宋体" w:eastAsia="宋体" w:cs="宋体"/>
          <w:b/>
          <w:color w:val="auto"/>
          <w:spacing w:val="0"/>
          <w:position w:val="0"/>
          <w:sz w:val="24"/>
          <w:szCs w:val="24"/>
        </w:rPr>
        <w:t>三、采购合同标的</w:t>
      </w:r>
      <w:bookmarkEnd w:id="69"/>
    </w:p>
    <w:p w14:paraId="1FE3FAF8">
      <w:pPr>
        <w:adjustRightInd w:val="0"/>
        <w:snapToGrid w:val="0"/>
        <w:spacing w:line="360" w:lineRule="auto"/>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   本采购合同的标的和数量为采购合同</w:t>
      </w:r>
      <w:r>
        <w:rPr>
          <w:rFonts w:hint="eastAsia" w:ascii="宋体" w:hAnsi="宋体" w:eastAsia="宋体" w:cs="宋体"/>
          <w:color w:val="auto"/>
          <w:spacing w:val="0"/>
          <w:position w:val="0"/>
          <w:sz w:val="24"/>
          <w:szCs w:val="24"/>
          <w:lang w:val="en-US" w:eastAsia="zh-CN"/>
        </w:rPr>
        <w:t>服务</w:t>
      </w:r>
      <w:r>
        <w:rPr>
          <w:rFonts w:hint="eastAsia" w:ascii="宋体" w:hAnsi="宋体" w:eastAsia="宋体" w:cs="宋体"/>
          <w:color w:val="auto"/>
          <w:spacing w:val="0"/>
          <w:position w:val="0"/>
          <w:sz w:val="24"/>
          <w:szCs w:val="24"/>
        </w:rPr>
        <w:t>清单(同投标文件中</w:t>
      </w:r>
      <w:r>
        <w:rPr>
          <w:rFonts w:hint="eastAsia" w:ascii="宋体" w:hAnsi="宋体" w:eastAsia="宋体" w:cs="宋体"/>
          <w:color w:val="auto"/>
          <w:spacing w:val="0"/>
          <w:position w:val="0"/>
          <w:sz w:val="24"/>
          <w:szCs w:val="24"/>
          <w:lang w:val="en-US" w:eastAsia="zh-CN"/>
        </w:rPr>
        <w:t>分项价</w:t>
      </w:r>
      <w:r>
        <w:rPr>
          <w:rFonts w:hint="eastAsia" w:ascii="宋体" w:hAnsi="宋体" w:eastAsia="宋体" w:cs="宋体"/>
          <w:color w:val="auto"/>
          <w:spacing w:val="0"/>
          <w:position w:val="0"/>
          <w:sz w:val="24"/>
          <w:szCs w:val="24"/>
        </w:rPr>
        <w:t>格明细表)中所列服务。</w:t>
      </w:r>
    </w:p>
    <w:p w14:paraId="04ED2667">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rPr>
        <w:t>　　</w:t>
      </w:r>
      <w:bookmarkStart w:id="70" w:name="_Toc27886_WPSOffice_Level2"/>
      <w:r>
        <w:rPr>
          <w:rFonts w:hint="eastAsia" w:ascii="宋体" w:hAnsi="宋体" w:eastAsia="宋体" w:cs="宋体"/>
          <w:b/>
          <w:color w:val="auto"/>
          <w:spacing w:val="0"/>
          <w:position w:val="0"/>
          <w:sz w:val="24"/>
          <w:szCs w:val="24"/>
        </w:rPr>
        <w:t>四、采购合同金额</w:t>
      </w:r>
      <w:bookmarkEnd w:id="70"/>
    </w:p>
    <w:p w14:paraId="5EDD2D85">
      <w:pPr>
        <w:adjustRightInd w:val="0"/>
        <w:snapToGrid w:val="0"/>
        <w:spacing w:line="360" w:lineRule="auto"/>
        <w:ind w:firstLine="480"/>
        <w:jc w:val="both"/>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lang w:eastAsia="zh-CN"/>
        </w:rPr>
        <w:t>根据上述采购合同文件要求，采购合同的总金额为费率%：_____ 。该合同总价是发生的所有含税费用。本合同执行期间合同总价不变。</w:t>
      </w:r>
    </w:p>
    <w:p w14:paraId="28533D9D">
      <w:pPr>
        <w:adjustRightInd w:val="0"/>
        <w:snapToGrid w:val="0"/>
        <w:spacing w:line="360" w:lineRule="auto"/>
        <w:ind w:firstLine="480"/>
        <w:jc w:val="both"/>
        <w:rPr>
          <w:rFonts w:hint="eastAsia" w:ascii="宋体" w:hAnsi="宋体" w:eastAsia="宋体" w:cs="宋体"/>
          <w:b/>
          <w:color w:val="auto"/>
          <w:spacing w:val="0"/>
          <w:position w:val="0"/>
          <w:sz w:val="24"/>
          <w:szCs w:val="24"/>
        </w:rPr>
      </w:pPr>
      <w:bookmarkStart w:id="71" w:name="_Toc22211_WPSOffice_Level2"/>
      <w:r>
        <w:rPr>
          <w:rFonts w:hint="eastAsia" w:ascii="宋体" w:hAnsi="宋体" w:eastAsia="宋体" w:cs="宋体"/>
          <w:b/>
          <w:color w:val="auto"/>
          <w:spacing w:val="0"/>
          <w:position w:val="0"/>
          <w:sz w:val="24"/>
          <w:szCs w:val="24"/>
        </w:rPr>
        <w:t>五、付款方式及条件</w:t>
      </w:r>
      <w:bookmarkEnd w:id="71"/>
    </w:p>
    <w:p w14:paraId="569B67C0">
      <w:pPr>
        <w:adjustRightInd w:val="0"/>
        <w:snapToGrid w:val="0"/>
        <w:spacing w:line="360" w:lineRule="auto"/>
        <w:ind w:firstLine="48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1.付款时间：</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rPr>
        <w:t xml:space="preserve">    </w:t>
      </w:r>
    </w:p>
    <w:p w14:paraId="3DDB5DC4">
      <w:pPr>
        <w:adjustRightInd w:val="0"/>
        <w:snapToGrid w:val="0"/>
        <w:spacing w:line="360" w:lineRule="auto"/>
        <w:ind w:firstLine="480"/>
        <w:jc w:val="both"/>
        <w:rPr>
          <w:rFonts w:hint="default" w:ascii="宋体" w:hAnsi="宋体" w:eastAsia="宋体" w:cs="宋体"/>
          <w:color w:val="auto"/>
          <w:spacing w:val="0"/>
          <w:position w:val="0"/>
          <w:sz w:val="24"/>
          <w:szCs w:val="24"/>
          <w:u w:val="single"/>
          <w:lang w:val="en-US" w:eastAsia="zh-CN"/>
        </w:rPr>
      </w:pPr>
      <w:r>
        <w:rPr>
          <w:rFonts w:hint="eastAsia" w:ascii="宋体" w:hAnsi="宋体" w:eastAsia="宋体" w:cs="宋体"/>
          <w:color w:val="auto"/>
          <w:spacing w:val="0"/>
          <w:position w:val="0"/>
          <w:sz w:val="24"/>
          <w:szCs w:val="24"/>
        </w:rPr>
        <w:t>2.付款方式：</w:t>
      </w:r>
      <w:r>
        <w:rPr>
          <w:rFonts w:hint="eastAsia" w:ascii="宋体" w:hAnsi="宋体" w:eastAsia="宋体" w:cs="宋体"/>
          <w:color w:val="auto"/>
          <w:spacing w:val="0"/>
          <w:position w:val="0"/>
          <w:sz w:val="24"/>
          <w:szCs w:val="24"/>
          <w:u w:val="single"/>
          <w:lang w:val="en-US" w:eastAsia="zh-CN"/>
        </w:rPr>
        <w:t xml:space="preserve">                    </w:t>
      </w:r>
    </w:p>
    <w:p w14:paraId="468D1462">
      <w:pPr>
        <w:adjustRightInd w:val="0"/>
        <w:snapToGrid w:val="0"/>
        <w:spacing w:line="360" w:lineRule="auto"/>
        <w:jc w:val="both"/>
        <w:rPr>
          <w:rFonts w:hint="eastAsia" w:ascii="宋体" w:hAnsi="宋体" w:eastAsia="宋体" w:cs="宋体"/>
          <w:color w:val="auto"/>
          <w:spacing w:val="0"/>
          <w:position w:val="0"/>
          <w:sz w:val="24"/>
          <w:szCs w:val="24"/>
          <w:u w:val="none"/>
          <w:lang w:val="en-US" w:eastAsia="zh-CN"/>
        </w:rPr>
      </w:pPr>
      <w:r>
        <w:rPr>
          <w:rFonts w:hint="eastAsia" w:ascii="宋体" w:hAnsi="宋体" w:eastAsia="宋体" w:cs="宋体"/>
          <w:color w:val="auto"/>
          <w:spacing w:val="0"/>
          <w:position w:val="0"/>
          <w:sz w:val="24"/>
          <w:szCs w:val="24"/>
        </w:rPr>
        <w:t xml:space="preserve">    3.付款条件：</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 xml:space="preserve"> </w:t>
      </w:r>
    </w:p>
    <w:p w14:paraId="5A13CB5D">
      <w:pPr>
        <w:adjustRightInd w:val="0"/>
        <w:snapToGrid w:val="0"/>
        <w:spacing w:line="360" w:lineRule="auto"/>
        <w:jc w:val="both"/>
        <w:rPr>
          <w:rFonts w:hint="default" w:ascii="宋体" w:hAnsi="宋体" w:eastAsia="宋体" w:cs="宋体"/>
          <w:color w:val="auto"/>
          <w:spacing w:val="0"/>
          <w:position w:val="0"/>
          <w:sz w:val="24"/>
          <w:szCs w:val="24"/>
          <w:lang w:val="en-US" w:eastAsia="zh-CN"/>
        </w:rPr>
      </w:pPr>
      <w:r>
        <w:rPr>
          <w:rFonts w:hint="eastAsia" w:ascii="宋体" w:hAnsi="宋体" w:eastAsia="宋体" w:cs="宋体"/>
          <w:b/>
          <w:color w:val="auto"/>
          <w:spacing w:val="0"/>
          <w:position w:val="0"/>
          <w:sz w:val="24"/>
          <w:szCs w:val="24"/>
        </w:rPr>
        <w:t>　　</w:t>
      </w:r>
      <w:bookmarkStart w:id="72" w:name="_Toc27813_WPSOffice_Level2"/>
      <w:r>
        <w:rPr>
          <w:rFonts w:hint="eastAsia" w:ascii="宋体" w:hAnsi="宋体" w:eastAsia="宋体" w:cs="宋体"/>
          <w:b/>
          <w:color w:val="auto"/>
          <w:spacing w:val="0"/>
          <w:position w:val="0"/>
          <w:sz w:val="24"/>
          <w:szCs w:val="24"/>
        </w:rPr>
        <w:t>六、</w:t>
      </w:r>
      <w:bookmarkEnd w:id="72"/>
      <w:r>
        <w:rPr>
          <w:rFonts w:hint="eastAsia" w:ascii="宋体" w:hAnsi="宋体" w:eastAsia="宋体" w:cs="宋体"/>
          <w:b/>
          <w:color w:val="auto"/>
          <w:spacing w:val="0"/>
          <w:position w:val="0"/>
          <w:sz w:val="24"/>
          <w:szCs w:val="24"/>
          <w:lang w:val="en-US" w:eastAsia="zh-CN"/>
        </w:rPr>
        <w:t>服务时间和服务地点</w:t>
      </w:r>
    </w:p>
    <w:p w14:paraId="1384F8A8">
      <w:pPr>
        <w:adjustRightInd w:val="0"/>
        <w:snapToGrid w:val="0"/>
        <w:spacing w:line="360" w:lineRule="auto"/>
        <w:jc w:val="both"/>
        <w:rPr>
          <w:rFonts w:hint="default" w:ascii="宋体" w:hAnsi="宋体" w:eastAsia="宋体" w:cs="宋体"/>
          <w:color w:val="auto"/>
          <w:spacing w:val="0"/>
          <w:position w:val="0"/>
          <w:sz w:val="24"/>
          <w:szCs w:val="24"/>
          <w:u w:val="single"/>
          <w:lang w:val="en-US" w:eastAsia="zh-CN"/>
        </w:rPr>
      </w:pPr>
      <w:r>
        <w:rPr>
          <w:rFonts w:hint="eastAsia" w:ascii="宋体" w:hAnsi="宋体" w:eastAsia="宋体" w:cs="宋体"/>
          <w:color w:val="auto"/>
          <w:spacing w:val="0"/>
          <w:position w:val="0"/>
          <w:sz w:val="24"/>
          <w:szCs w:val="24"/>
        </w:rPr>
        <w:t xml:space="preserve">    1.</w:t>
      </w:r>
      <w:r>
        <w:rPr>
          <w:rFonts w:hint="eastAsia" w:ascii="宋体" w:hAnsi="宋体" w:eastAsia="宋体" w:cs="宋体"/>
          <w:color w:val="auto"/>
          <w:spacing w:val="0"/>
          <w:position w:val="0"/>
          <w:sz w:val="24"/>
          <w:szCs w:val="24"/>
          <w:lang w:val="en-US" w:eastAsia="zh-CN"/>
        </w:rPr>
        <w:t>服务</w:t>
      </w:r>
      <w:r>
        <w:rPr>
          <w:rFonts w:hint="eastAsia" w:ascii="宋体" w:hAnsi="宋体" w:eastAsia="宋体" w:cs="宋体"/>
          <w:color w:val="auto"/>
          <w:spacing w:val="0"/>
          <w:position w:val="0"/>
          <w:sz w:val="24"/>
          <w:szCs w:val="24"/>
        </w:rPr>
        <w:t>时间：</w:t>
      </w:r>
      <w:r>
        <w:rPr>
          <w:rFonts w:hint="eastAsia" w:ascii="宋体" w:hAnsi="宋体" w:eastAsia="宋体" w:cs="宋体"/>
          <w:color w:val="auto"/>
          <w:spacing w:val="0"/>
          <w:position w:val="0"/>
          <w:sz w:val="24"/>
          <w:szCs w:val="24"/>
          <w:u w:val="single"/>
          <w:lang w:val="en-US" w:eastAsia="zh-CN"/>
        </w:rPr>
        <w:t xml:space="preserve">                    </w:t>
      </w:r>
    </w:p>
    <w:p w14:paraId="5101ED2A">
      <w:pPr>
        <w:adjustRightInd w:val="0"/>
        <w:snapToGrid w:val="0"/>
        <w:spacing w:line="360" w:lineRule="auto"/>
        <w:jc w:val="both"/>
        <w:rPr>
          <w:rFonts w:hint="default" w:ascii="宋体" w:hAnsi="宋体" w:eastAsia="宋体" w:cs="宋体"/>
          <w:color w:val="auto"/>
          <w:spacing w:val="0"/>
          <w:position w:val="0"/>
          <w:sz w:val="24"/>
          <w:szCs w:val="24"/>
          <w:u w:val="single"/>
          <w:lang w:val="en-US" w:eastAsia="zh-CN"/>
        </w:rPr>
      </w:pPr>
      <w:r>
        <w:rPr>
          <w:rFonts w:hint="eastAsia" w:ascii="宋体" w:hAnsi="宋体" w:eastAsia="宋体" w:cs="宋体"/>
          <w:color w:val="auto"/>
          <w:spacing w:val="0"/>
          <w:position w:val="0"/>
          <w:sz w:val="24"/>
          <w:szCs w:val="24"/>
        </w:rPr>
        <w:t xml:space="preserve">    2.</w:t>
      </w:r>
      <w:r>
        <w:rPr>
          <w:rFonts w:hint="eastAsia" w:ascii="宋体" w:hAnsi="宋体" w:eastAsia="宋体" w:cs="宋体"/>
          <w:color w:val="auto"/>
          <w:spacing w:val="0"/>
          <w:position w:val="0"/>
          <w:sz w:val="24"/>
          <w:szCs w:val="24"/>
          <w:lang w:val="en-US" w:eastAsia="zh-CN"/>
        </w:rPr>
        <w:t>服务</w:t>
      </w:r>
      <w:r>
        <w:rPr>
          <w:rFonts w:hint="eastAsia" w:ascii="宋体" w:hAnsi="宋体" w:eastAsia="宋体" w:cs="宋体"/>
          <w:color w:val="auto"/>
          <w:spacing w:val="0"/>
          <w:position w:val="0"/>
          <w:sz w:val="24"/>
          <w:szCs w:val="24"/>
        </w:rPr>
        <w:t>地点：</w:t>
      </w:r>
      <w:r>
        <w:rPr>
          <w:rFonts w:hint="eastAsia" w:ascii="宋体" w:hAnsi="宋体" w:eastAsia="宋体" w:cs="宋体"/>
          <w:color w:val="auto"/>
          <w:spacing w:val="0"/>
          <w:position w:val="0"/>
          <w:sz w:val="24"/>
          <w:szCs w:val="24"/>
          <w:u w:val="single"/>
          <w:lang w:val="en-US" w:eastAsia="zh-CN"/>
        </w:rPr>
        <w:t xml:space="preserve">                    </w:t>
      </w:r>
    </w:p>
    <w:p w14:paraId="3E09CD48">
      <w:pPr>
        <w:adjustRightInd w:val="0"/>
        <w:snapToGrid w:val="0"/>
        <w:spacing w:line="360" w:lineRule="auto"/>
        <w:ind w:firstLine="482" w:firstLineChars="200"/>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lang w:val="en-US" w:eastAsia="zh-CN"/>
        </w:rPr>
        <w:t>七、</w:t>
      </w:r>
      <w:r>
        <w:rPr>
          <w:rFonts w:hint="eastAsia" w:ascii="宋体" w:hAnsi="宋体" w:eastAsia="宋体" w:cs="宋体"/>
          <w:b/>
          <w:color w:val="auto"/>
          <w:spacing w:val="0"/>
          <w:position w:val="0"/>
          <w:sz w:val="24"/>
          <w:szCs w:val="24"/>
        </w:rPr>
        <w:t>售后服务</w:t>
      </w:r>
    </w:p>
    <w:p w14:paraId="58800A4B">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color w:val="auto"/>
          <w:spacing w:val="0"/>
          <w:position w:val="0"/>
          <w:sz w:val="24"/>
          <w:szCs w:val="24"/>
          <w:u w:val="single"/>
          <w:lang w:val="en-US" w:eastAsia="zh-CN"/>
        </w:rPr>
        <w:t xml:space="preserve">                                    </w:t>
      </w:r>
      <w:bookmarkStart w:id="73" w:name="_Toc12497_WPSOffice_Level2"/>
    </w:p>
    <w:p w14:paraId="3EFEFA66">
      <w:pPr>
        <w:adjustRightInd w:val="0"/>
        <w:snapToGrid w:val="0"/>
        <w:spacing w:line="360" w:lineRule="auto"/>
        <w:ind w:firstLine="482" w:firstLineChars="200"/>
        <w:jc w:val="both"/>
        <w:rPr>
          <w:rFonts w:hint="eastAsia" w:ascii="宋体" w:hAnsi="宋体" w:eastAsia="宋体" w:cs="宋体"/>
          <w:b/>
          <w:color w:val="auto"/>
          <w:spacing w:val="0"/>
          <w:position w:val="0"/>
          <w:sz w:val="24"/>
          <w:szCs w:val="24"/>
        </w:rPr>
      </w:pPr>
      <w:r>
        <w:rPr>
          <w:rFonts w:hint="eastAsia" w:ascii="宋体" w:hAnsi="宋体" w:eastAsia="宋体" w:cs="宋体"/>
          <w:b/>
          <w:color w:val="auto"/>
          <w:spacing w:val="0"/>
          <w:position w:val="0"/>
          <w:sz w:val="24"/>
          <w:szCs w:val="24"/>
          <w:lang w:val="en-US" w:eastAsia="zh-CN"/>
        </w:rPr>
        <w:t>八</w:t>
      </w:r>
      <w:r>
        <w:rPr>
          <w:rFonts w:hint="eastAsia" w:ascii="宋体" w:hAnsi="宋体" w:eastAsia="宋体" w:cs="宋体"/>
          <w:b/>
          <w:color w:val="auto"/>
          <w:spacing w:val="0"/>
          <w:position w:val="0"/>
          <w:sz w:val="24"/>
          <w:szCs w:val="24"/>
        </w:rPr>
        <w:t>、验收要求</w:t>
      </w:r>
      <w:bookmarkEnd w:id="73"/>
    </w:p>
    <w:p w14:paraId="555EBF5A">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u w:val="single"/>
          <w:lang w:val="en-US" w:eastAsia="zh-CN"/>
        </w:rPr>
        <w:t xml:space="preserve">                                    </w:t>
      </w:r>
    </w:p>
    <w:p w14:paraId="36E8B3DC">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u w:val="single"/>
        </w:rPr>
      </w:pPr>
      <w:r>
        <w:rPr>
          <w:rFonts w:hint="eastAsia" w:ascii="宋体" w:hAnsi="宋体" w:eastAsia="宋体" w:cs="宋体"/>
          <w:color w:val="auto"/>
          <w:spacing w:val="0"/>
          <w:position w:val="0"/>
          <w:sz w:val="24"/>
          <w:szCs w:val="24"/>
          <w:lang w:eastAsia="zh-CN"/>
        </w:rPr>
        <w:t>乙方</w:t>
      </w:r>
      <w:r>
        <w:rPr>
          <w:rFonts w:hint="eastAsia" w:ascii="宋体" w:hAnsi="宋体" w:eastAsia="宋体" w:cs="宋体"/>
          <w:color w:val="auto"/>
          <w:spacing w:val="0"/>
          <w:position w:val="0"/>
          <w:sz w:val="24"/>
          <w:szCs w:val="24"/>
        </w:rPr>
        <w:t>完全履行合同义务后，</w:t>
      </w:r>
      <w:r>
        <w:rPr>
          <w:rFonts w:hint="eastAsia" w:ascii="宋体" w:hAnsi="宋体" w:eastAsia="宋体" w:cs="宋体"/>
          <w:color w:val="auto"/>
          <w:spacing w:val="0"/>
          <w:position w:val="0"/>
          <w:sz w:val="24"/>
          <w:szCs w:val="24"/>
          <w:lang w:eastAsia="zh-CN"/>
        </w:rPr>
        <w:t>甲方</w:t>
      </w:r>
      <w:r>
        <w:rPr>
          <w:rFonts w:hint="eastAsia" w:ascii="宋体" w:hAnsi="宋体" w:eastAsia="宋体" w:cs="宋体"/>
          <w:color w:val="auto"/>
          <w:spacing w:val="0"/>
          <w:position w:val="0"/>
          <w:sz w:val="24"/>
          <w:szCs w:val="24"/>
        </w:rPr>
        <w:t>或</w:t>
      </w:r>
      <w:r>
        <w:rPr>
          <w:rFonts w:hint="eastAsia" w:ascii="宋体" w:hAnsi="宋体" w:eastAsia="宋体" w:cs="宋体"/>
          <w:color w:val="auto"/>
          <w:spacing w:val="0"/>
          <w:position w:val="0"/>
          <w:sz w:val="24"/>
          <w:szCs w:val="24"/>
          <w:lang w:eastAsia="zh-CN"/>
        </w:rPr>
        <w:t>甲方</w:t>
      </w:r>
      <w:r>
        <w:rPr>
          <w:rFonts w:hint="eastAsia" w:ascii="宋体" w:hAnsi="宋体" w:eastAsia="宋体" w:cs="宋体"/>
          <w:color w:val="auto"/>
          <w:spacing w:val="0"/>
          <w:position w:val="0"/>
          <w:sz w:val="24"/>
          <w:szCs w:val="24"/>
        </w:rPr>
        <w:t>的最终用户按照采购合同文件列明的标准进行验收，验收不合格的，</w:t>
      </w:r>
      <w:r>
        <w:rPr>
          <w:rFonts w:hint="eastAsia" w:ascii="宋体" w:hAnsi="宋体" w:eastAsia="宋体" w:cs="宋体"/>
          <w:color w:val="auto"/>
          <w:spacing w:val="0"/>
          <w:position w:val="0"/>
          <w:sz w:val="24"/>
          <w:szCs w:val="24"/>
          <w:lang w:eastAsia="zh-CN"/>
        </w:rPr>
        <w:t>乙方</w:t>
      </w:r>
      <w:r>
        <w:rPr>
          <w:rFonts w:hint="eastAsia" w:ascii="宋体" w:hAnsi="宋体" w:eastAsia="宋体" w:cs="宋体"/>
          <w:color w:val="auto"/>
          <w:spacing w:val="0"/>
          <w:position w:val="0"/>
          <w:sz w:val="24"/>
          <w:szCs w:val="24"/>
        </w:rPr>
        <w:t>需按照约定承担相应违约责任。</w:t>
      </w:r>
    </w:p>
    <w:p w14:paraId="5F7B76FB">
      <w:pPr>
        <w:adjustRightInd w:val="0"/>
        <w:snapToGrid w:val="0"/>
        <w:spacing w:line="360" w:lineRule="auto"/>
        <w:ind w:firstLine="482" w:firstLineChars="200"/>
        <w:jc w:val="both"/>
        <w:rPr>
          <w:rFonts w:hint="eastAsia" w:ascii="宋体" w:hAnsi="宋体" w:eastAsia="宋体" w:cs="宋体"/>
          <w:b/>
          <w:color w:val="auto"/>
          <w:spacing w:val="0"/>
          <w:position w:val="0"/>
          <w:sz w:val="24"/>
          <w:szCs w:val="24"/>
        </w:rPr>
      </w:pPr>
      <w:bookmarkStart w:id="74" w:name="_Toc4868_WPSOffice_Level2"/>
      <w:r>
        <w:rPr>
          <w:rFonts w:hint="eastAsia" w:ascii="宋体" w:hAnsi="宋体" w:eastAsia="宋体" w:cs="宋体"/>
          <w:b/>
          <w:color w:val="auto"/>
          <w:spacing w:val="0"/>
          <w:position w:val="0"/>
          <w:sz w:val="24"/>
          <w:szCs w:val="24"/>
          <w:lang w:val="en-US" w:eastAsia="zh-CN"/>
        </w:rPr>
        <w:t>九</w:t>
      </w:r>
      <w:r>
        <w:rPr>
          <w:rFonts w:hint="eastAsia" w:ascii="宋体" w:hAnsi="宋体" w:eastAsia="宋体" w:cs="宋体"/>
          <w:b/>
          <w:color w:val="auto"/>
          <w:spacing w:val="0"/>
          <w:position w:val="0"/>
          <w:sz w:val="24"/>
          <w:szCs w:val="24"/>
        </w:rPr>
        <w:t>、违约责任</w:t>
      </w:r>
      <w:bookmarkEnd w:id="74"/>
    </w:p>
    <w:p w14:paraId="142E7856">
      <w:pPr>
        <w:adjustRightInd w:val="0"/>
        <w:snapToGrid w:val="0"/>
        <w:spacing w:line="360" w:lineRule="auto"/>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    1.甲方无正当理由拒付</w:t>
      </w:r>
      <w:r>
        <w:rPr>
          <w:rFonts w:hint="eastAsia" w:ascii="宋体" w:hAnsi="宋体" w:eastAsia="宋体" w:cs="宋体"/>
          <w:color w:val="auto"/>
          <w:spacing w:val="0"/>
          <w:position w:val="0"/>
          <w:sz w:val="24"/>
          <w:szCs w:val="24"/>
          <w:lang w:val="en-US" w:eastAsia="zh-CN"/>
        </w:rPr>
        <w:t>合同</w:t>
      </w:r>
      <w:r>
        <w:rPr>
          <w:rFonts w:hint="eastAsia" w:ascii="宋体" w:hAnsi="宋体" w:eastAsia="宋体" w:cs="宋体"/>
          <w:color w:val="auto"/>
          <w:spacing w:val="0"/>
          <w:position w:val="0"/>
          <w:sz w:val="24"/>
          <w:szCs w:val="24"/>
        </w:rPr>
        <w:t>款的，由甲方向乙方偿付合同总价的</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rPr>
        <w:t>的违约金。</w:t>
      </w:r>
    </w:p>
    <w:p w14:paraId="66798F69">
      <w:pPr>
        <w:adjustRightInd w:val="0"/>
        <w:snapToGrid w:val="0"/>
        <w:spacing w:line="360" w:lineRule="auto"/>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rPr>
        <w:t>　　2.甲方应在合同规定时间内向乙方支付</w:t>
      </w:r>
      <w:r>
        <w:rPr>
          <w:rFonts w:hint="eastAsia" w:ascii="宋体" w:hAnsi="宋体" w:eastAsia="宋体" w:cs="宋体"/>
          <w:color w:val="auto"/>
          <w:spacing w:val="0"/>
          <w:position w:val="0"/>
          <w:sz w:val="24"/>
          <w:szCs w:val="24"/>
          <w:lang w:val="en-US" w:eastAsia="zh-CN"/>
        </w:rPr>
        <w:t>合同价</w:t>
      </w:r>
      <w:r>
        <w:rPr>
          <w:rFonts w:hint="eastAsia" w:ascii="宋体" w:hAnsi="宋体" w:eastAsia="宋体" w:cs="宋体"/>
          <w:color w:val="auto"/>
          <w:spacing w:val="0"/>
          <w:position w:val="0"/>
          <w:sz w:val="24"/>
          <w:szCs w:val="24"/>
        </w:rPr>
        <w:t>款，每逾期</w:t>
      </w:r>
      <w:r>
        <w:rPr>
          <w:rFonts w:hint="eastAsia" w:ascii="宋体" w:hAnsi="宋体" w:eastAsia="宋体" w:cs="宋体"/>
          <w:color w:val="auto"/>
          <w:spacing w:val="0"/>
          <w:position w:val="0"/>
          <w:sz w:val="24"/>
          <w:szCs w:val="24"/>
          <w:lang w:val="en-US" w:eastAsia="zh-CN"/>
        </w:rPr>
        <w:t>一</w:t>
      </w:r>
      <w:r>
        <w:rPr>
          <w:rFonts w:hint="eastAsia" w:ascii="宋体" w:hAnsi="宋体" w:eastAsia="宋体" w:cs="宋体"/>
          <w:color w:val="auto"/>
          <w:spacing w:val="0"/>
          <w:position w:val="0"/>
          <w:sz w:val="24"/>
          <w:szCs w:val="24"/>
        </w:rPr>
        <w:t>天甲方向乙方偿付欠款总额</w:t>
      </w:r>
      <w:r>
        <w:rPr>
          <w:rFonts w:hint="eastAsia" w:ascii="宋体" w:hAnsi="宋体" w:eastAsia="宋体" w:cs="宋体"/>
          <w:color w:val="auto"/>
          <w:spacing w:val="0"/>
          <w:position w:val="0"/>
          <w:sz w:val="24"/>
          <w:szCs w:val="24"/>
          <w:highlight w:val="none"/>
        </w:rPr>
        <w:t>的</w:t>
      </w:r>
      <w:r>
        <w:rPr>
          <w:rFonts w:hint="eastAsia" w:ascii="宋体" w:hAnsi="宋体" w:eastAsia="宋体" w:cs="宋体"/>
          <w:strike w:val="0"/>
          <w:dstrike w:val="0"/>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滞纳金，累计滞纳金总额不超过欠款总额的</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w:t>
      </w:r>
    </w:p>
    <w:p w14:paraId="15EDE460">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乙方</w:t>
      </w:r>
      <w:r>
        <w:rPr>
          <w:rFonts w:hint="eastAsia" w:ascii="宋体" w:hAnsi="宋体" w:eastAsia="宋体" w:cs="宋体"/>
          <w:color w:val="auto"/>
          <w:spacing w:val="0"/>
          <w:position w:val="0"/>
          <w:sz w:val="24"/>
          <w:szCs w:val="24"/>
          <w:highlight w:val="none"/>
        </w:rPr>
        <w:t>逾期</w:t>
      </w:r>
      <w:r>
        <w:rPr>
          <w:rFonts w:hint="eastAsia" w:ascii="宋体" w:hAnsi="宋体" w:eastAsia="宋体" w:cs="宋体"/>
          <w:color w:val="auto"/>
          <w:spacing w:val="0"/>
          <w:position w:val="0"/>
          <w:sz w:val="24"/>
          <w:szCs w:val="24"/>
          <w:highlight w:val="none"/>
          <w:lang w:val="en-US" w:eastAsia="zh-CN"/>
        </w:rPr>
        <w:t>提供服务</w:t>
      </w:r>
      <w:r>
        <w:rPr>
          <w:rFonts w:hint="eastAsia" w:ascii="宋体" w:hAnsi="宋体" w:eastAsia="宋体" w:cs="宋体"/>
          <w:color w:val="auto"/>
          <w:spacing w:val="0"/>
          <w:position w:val="0"/>
          <w:sz w:val="24"/>
          <w:szCs w:val="24"/>
          <w:highlight w:val="none"/>
        </w:rPr>
        <w:t>的，每逾期一天向</w:t>
      </w:r>
      <w:r>
        <w:rPr>
          <w:rFonts w:hint="eastAsia" w:ascii="宋体" w:hAnsi="宋体" w:eastAsia="宋体" w:cs="宋体"/>
          <w:color w:val="auto"/>
          <w:spacing w:val="0"/>
          <w:position w:val="0"/>
          <w:sz w:val="24"/>
          <w:szCs w:val="24"/>
          <w:highlight w:val="none"/>
          <w:lang w:eastAsia="zh-CN"/>
        </w:rPr>
        <w:t>甲方</w:t>
      </w:r>
      <w:r>
        <w:rPr>
          <w:rFonts w:hint="eastAsia" w:ascii="宋体" w:hAnsi="宋体" w:eastAsia="宋体" w:cs="宋体"/>
          <w:color w:val="auto"/>
          <w:spacing w:val="0"/>
          <w:position w:val="0"/>
          <w:sz w:val="24"/>
          <w:szCs w:val="24"/>
          <w:highlight w:val="none"/>
        </w:rPr>
        <w:t>支付逾期</w:t>
      </w:r>
      <w:r>
        <w:rPr>
          <w:rFonts w:hint="eastAsia" w:ascii="宋体" w:hAnsi="宋体" w:eastAsia="宋体" w:cs="宋体"/>
          <w:color w:val="auto"/>
          <w:spacing w:val="0"/>
          <w:position w:val="0"/>
          <w:sz w:val="24"/>
          <w:szCs w:val="24"/>
          <w:highlight w:val="none"/>
          <w:lang w:val="en-US" w:eastAsia="zh-CN"/>
        </w:rPr>
        <w:t>合同</w:t>
      </w:r>
      <w:r>
        <w:rPr>
          <w:rFonts w:hint="eastAsia" w:ascii="宋体" w:hAnsi="宋体" w:eastAsia="宋体" w:cs="宋体"/>
          <w:color w:val="auto"/>
          <w:spacing w:val="0"/>
          <w:position w:val="0"/>
          <w:sz w:val="24"/>
          <w:szCs w:val="24"/>
          <w:highlight w:val="none"/>
        </w:rPr>
        <w:t>金额</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%的违约金，逾期</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日的，</w:t>
      </w:r>
      <w:r>
        <w:rPr>
          <w:rFonts w:hint="eastAsia" w:ascii="宋体" w:hAnsi="宋体" w:eastAsia="宋体" w:cs="宋体"/>
          <w:color w:val="auto"/>
          <w:spacing w:val="0"/>
          <w:position w:val="0"/>
          <w:sz w:val="24"/>
          <w:szCs w:val="24"/>
          <w:highlight w:val="none"/>
          <w:lang w:eastAsia="zh-CN"/>
        </w:rPr>
        <w:t>甲方</w:t>
      </w:r>
      <w:r>
        <w:rPr>
          <w:rFonts w:hint="eastAsia" w:ascii="宋体" w:hAnsi="宋体" w:eastAsia="宋体" w:cs="宋体"/>
          <w:color w:val="auto"/>
          <w:spacing w:val="0"/>
          <w:position w:val="0"/>
          <w:sz w:val="24"/>
          <w:szCs w:val="24"/>
          <w:highlight w:val="none"/>
        </w:rPr>
        <w:t>有权单方面解除本协议。</w:t>
      </w:r>
    </w:p>
    <w:p w14:paraId="1E8E1D95">
      <w:pPr>
        <w:adjustRightInd w:val="0"/>
        <w:snapToGrid w:val="0"/>
        <w:spacing w:line="360" w:lineRule="auto"/>
        <w:ind w:firstLine="480"/>
        <w:jc w:val="both"/>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如乙方未能履行合同规定的其它义务，乙方在收到甲方发出的违约通知后30天内，或经甲方书面认可延长的时间内未能纠正其过失。甲方可向乙方发出书面通知，终止部分或全部合同。在这种情况下，并不影响甲方向乙方提出的索赔。</w:t>
      </w:r>
    </w:p>
    <w:p w14:paraId="1B4EA760">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eastAsia="zh-CN"/>
        </w:rPr>
        <w:t>甲方</w:t>
      </w:r>
      <w:r>
        <w:rPr>
          <w:rFonts w:hint="eastAsia" w:ascii="宋体" w:hAnsi="宋体" w:eastAsia="宋体" w:cs="宋体"/>
          <w:color w:val="auto"/>
          <w:spacing w:val="0"/>
          <w:position w:val="0"/>
          <w:sz w:val="24"/>
          <w:szCs w:val="24"/>
          <w:highlight w:val="none"/>
        </w:rPr>
        <w:t>逾期付款的，每逾期一天向</w:t>
      </w:r>
      <w:r>
        <w:rPr>
          <w:rFonts w:hint="eastAsia" w:ascii="宋体" w:hAnsi="宋体" w:eastAsia="宋体" w:cs="宋体"/>
          <w:color w:val="auto"/>
          <w:spacing w:val="0"/>
          <w:position w:val="0"/>
          <w:sz w:val="24"/>
          <w:szCs w:val="24"/>
          <w:highlight w:val="none"/>
          <w:lang w:eastAsia="zh-CN"/>
        </w:rPr>
        <w:t>乙方</w:t>
      </w:r>
      <w:r>
        <w:rPr>
          <w:rFonts w:hint="eastAsia" w:ascii="宋体" w:hAnsi="宋体" w:eastAsia="宋体" w:cs="宋体"/>
          <w:color w:val="auto"/>
          <w:spacing w:val="0"/>
          <w:position w:val="0"/>
          <w:sz w:val="24"/>
          <w:szCs w:val="24"/>
          <w:highlight w:val="none"/>
        </w:rPr>
        <w:t>支付逾期金额</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%的违约金，逾期</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日的，</w:t>
      </w:r>
      <w:r>
        <w:rPr>
          <w:rFonts w:hint="eastAsia" w:ascii="宋体" w:hAnsi="宋体" w:eastAsia="宋体" w:cs="宋体"/>
          <w:color w:val="auto"/>
          <w:spacing w:val="0"/>
          <w:position w:val="0"/>
          <w:sz w:val="24"/>
          <w:szCs w:val="24"/>
          <w:highlight w:val="none"/>
          <w:lang w:eastAsia="zh-CN"/>
        </w:rPr>
        <w:t>乙</w:t>
      </w:r>
      <w:r>
        <w:rPr>
          <w:rFonts w:hint="eastAsia" w:ascii="宋体" w:hAnsi="宋体" w:eastAsia="宋体" w:cs="宋体"/>
          <w:color w:val="auto"/>
          <w:spacing w:val="0"/>
          <w:position w:val="0"/>
          <w:sz w:val="24"/>
          <w:szCs w:val="24"/>
          <w:lang w:eastAsia="zh-CN"/>
        </w:rPr>
        <w:t>方</w:t>
      </w:r>
      <w:r>
        <w:rPr>
          <w:rFonts w:hint="eastAsia" w:ascii="宋体" w:hAnsi="宋体" w:eastAsia="宋体" w:cs="宋体"/>
          <w:color w:val="auto"/>
          <w:spacing w:val="0"/>
          <w:position w:val="0"/>
          <w:sz w:val="24"/>
          <w:szCs w:val="24"/>
        </w:rPr>
        <w:t>有权单方面解除本协议。</w:t>
      </w:r>
    </w:p>
    <w:p w14:paraId="040660F1">
      <w:pPr>
        <w:adjustRightInd w:val="0"/>
        <w:snapToGrid w:val="0"/>
        <w:spacing w:line="360" w:lineRule="auto"/>
        <w:ind w:firstLine="482" w:firstLineChars="200"/>
        <w:jc w:val="both"/>
        <w:rPr>
          <w:rFonts w:hint="eastAsia" w:ascii="宋体" w:hAnsi="宋体" w:eastAsia="宋体" w:cs="宋体"/>
          <w:b/>
          <w:color w:val="auto"/>
          <w:spacing w:val="0"/>
          <w:position w:val="0"/>
          <w:sz w:val="24"/>
          <w:szCs w:val="24"/>
        </w:rPr>
      </w:pPr>
      <w:bookmarkStart w:id="75" w:name="_Toc24496_WPSOffice_Level2"/>
      <w:r>
        <w:rPr>
          <w:rFonts w:hint="eastAsia" w:ascii="宋体" w:hAnsi="宋体" w:eastAsia="宋体" w:cs="宋体"/>
          <w:b/>
          <w:color w:val="auto"/>
          <w:spacing w:val="0"/>
          <w:position w:val="0"/>
          <w:sz w:val="24"/>
          <w:szCs w:val="24"/>
          <w:lang w:val="en-US" w:eastAsia="zh-CN"/>
        </w:rPr>
        <w:t>十</w:t>
      </w:r>
      <w:r>
        <w:rPr>
          <w:rFonts w:hint="eastAsia" w:ascii="宋体" w:hAnsi="宋体" w:eastAsia="宋体" w:cs="宋体"/>
          <w:b/>
          <w:color w:val="auto"/>
          <w:spacing w:val="0"/>
          <w:position w:val="0"/>
          <w:sz w:val="24"/>
          <w:szCs w:val="24"/>
        </w:rPr>
        <w:t>、争议解决</w:t>
      </w:r>
      <w:bookmarkEnd w:id="75"/>
    </w:p>
    <w:p w14:paraId="04A2CCDF">
      <w:pPr>
        <w:adjustRightInd w:val="0"/>
        <w:snapToGrid w:val="0"/>
        <w:spacing w:line="360" w:lineRule="auto"/>
        <w:jc w:val="both"/>
        <w:rPr>
          <w:rFonts w:hint="eastAsia" w:ascii="宋体" w:hAnsi="宋体" w:eastAsia="宋体" w:cs="宋体"/>
          <w:b/>
          <w:color w:val="auto"/>
          <w:spacing w:val="0"/>
          <w:position w:val="0"/>
          <w:sz w:val="24"/>
          <w:szCs w:val="24"/>
        </w:rPr>
      </w:pPr>
      <w:r>
        <w:rPr>
          <w:rFonts w:hint="eastAsia" w:ascii="宋体" w:hAnsi="宋体" w:eastAsia="宋体" w:cs="宋体"/>
          <w:color w:val="auto"/>
          <w:spacing w:val="0"/>
          <w:position w:val="0"/>
          <w:sz w:val="24"/>
          <w:szCs w:val="24"/>
        </w:rPr>
        <w:t xml:space="preserve">    双方因履行本协议而产生的争议，应友好协商解决，如果协商或调解不能解决争议，则提请仲裁委员会按照其仲裁规则进行仲裁</w:t>
      </w:r>
      <w:r>
        <w:rPr>
          <w:rFonts w:hint="eastAsia" w:ascii="宋体" w:hAnsi="宋体" w:eastAsia="宋体" w:cs="宋体"/>
          <w:color w:val="auto"/>
          <w:spacing w:val="0"/>
          <w:position w:val="0"/>
          <w:sz w:val="24"/>
          <w:szCs w:val="24"/>
          <w:lang w:val="en-US" w:eastAsia="zh-CN"/>
        </w:rPr>
        <w:t>或</w:t>
      </w:r>
      <w:r>
        <w:rPr>
          <w:rFonts w:hint="eastAsia" w:ascii="宋体" w:hAnsi="宋体" w:eastAsia="宋体" w:cs="宋体"/>
          <w:color w:val="auto"/>
          <w:spacing w:val="0"/>
          <w:position w:val="0"/>
          <w:sz w:val="24"/>
          <w:szCs w:val="24"/>
        </w:rPr>
        <w:t>任何一方可向</w:t>
      </w:r>
      <w:r>
        <w:rPr>
          <w:rFonts w:hint="eastAsia" w:ascii="宋体" w:hAnsi="宋体" w:eastAsia="宋体" w:cs="宋体"/>
          <w:color w:val="auto"/>
          <w:spacing w:val="0"/>
          <w:position w:val="0"/>
          <w:sz w:val="24"/>
          <w:szCs w:val="24"/>
          <w:lang w:eastAsia="zh-CN"/>
        </w:rPr>
        <w:t>甲方</w:t>
      </w:r>
      <w:r>
        <w:rPr>
          <w:rFonts w:hint="eastAsia" w:ascii="宋体" w:hAnsi="宋体" w:eastAsia="宋体" w:cs="宋体"/>
          <w:color w:val="auto"/>
          <w:spacing w:val="0"/>
          <w:position w:val="0"/>
          <w:sz w:val="24"/>
          <w:szCs w:val="24"/>
        </w:rPr>
        <w:t>所在地的人民法院提起诉讼。</w:t>
      </w:r>
    </w:p>
    <w:p w14:paraId="59704134">
      <w:pPr>
        <w:adjustRightInd w:val="0"/>
        <w:snapToGrid w:val="0"/>
        <w:spacing w:line="360" w:lineRule="auto"/>
        <w:ind w:firstLine="482" w:firstLineChars="200"/>
        <w:jc w:val="both"/>
        <w:rPr>
          <w:rFonts w:hint="eastAsia" w:ascii="宋体" w:hAnsi="宋体" w:eastAsia="宋体" w:cs="宋体"/>
          <w:b/>
          <w:color w:val="auto"/>
          <w:spacing w:val="0"/>
          <w:position w:val="0"/>
          <w:sz w:val="24"/>
          <w:szCs w:val="24"/>
        </w:rPr>
      </w:pPr>
      <w:bookmarkStart w:id="76" w:name="_Toc24974_WPSOffice_Level2"/>
      <w:r>
        <w:rPr>
          <w:rFonts w:hint="eastAsia" w:ascii="宋体" w:hAnsi="宋体" w:eastAsia="宋体" w:cs="宋体"/>
          <w:b/>
          <w:color w:val="auto"/>
          <w:spacing w:val="0"/>
          <w:position w:val="0"/>
          <w:sz w:val="24"/>
          <w:szCs w:val="24"/>
        </w:rPr>
        <w:t>十</w:t>
      </w:r>
      <w:r>
        <w:rPr>
          <w:rFonts w:hint="eastAsia" w:ascii="宋体" w:hAnsi="宋体" w:eastAsia="宋体" w:cs="宋体"/>
          <w:b/>
          <w:color w:val="auto"/>
          <w:spacing w:val="0"/>
          <w:position w:val="0"/>
          <w:sz w:val="24"/>
          <w:szCs w:val="24"/>
          <w:lang w:val="en-US" w:eastAsia="zh-CN"/>
        </w:rPr>
        <w:t>一</w:t>
      </w:r>
      <w:r>
        <w:rPr>
          <w:rFonts w:hint="eastAsia" w:ascii="宋体" w:hAnsi="宋体" w:eastAsia="宋体" w:cs="宋体"/>
          <w:b/>
          <w:color w:val="auto"/>
          <w:spacing w:val="0"/>
          <w:position w:val="0"/>
          <w:sz w:val="24"/>
          <w:szCs w:val="24"/>
        </w:rPr>
        <w:t>、合同生效</w:t>
      </w:r>
      <w:bookmarkEnd w:id="76"/>
    </w:p>
    <w:p w14:paraId="5E155BF8">
      <w:pPr>
        <w:adjustRightInd w:val="0"/>
        <w:snapToGrid w:val="0"/>
        <w:spacing w:line="360" w:lineRule="auto"/>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    本采购合同经双方授权代表签字盖章后生效。</w:t>
      </w:r>
    </w:p>
    <w:p w14:paraId="4C16ADD9">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eastAsia="zh-CN"/>
        </w:rPr>
        <w:t>甲方</w:t>
      </w:r>
      <w:r>
        <w:rPr>
          <w:rFonts w:hint="eastAsia" w:ascii="宋体" w:hAnsi="宋体" w:eastAsia="宋体" w:cs="宋体"/>
          <w:color w:val="auto"/>
          <w:spacing w:val="0"/>
          <w:position w:val="0"/>
          <w:sz w:val="24"/>
          <w:szCs w:val="24"/>
        </w:rPr>
        <w:t xml:space="preserve">（公章）: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lang w:eastAsia="zh-CN"/>
        </w:rPr>
        <w:t>乙方</w:t>
      </w:r>
      <w:r>
        <w:rPr>
          <w:rFonts w:hint="eastAsia" w:ascii="宋体" w:hAnsi="宋体" w:eastAsia="宋体" w:cs="宋体"/>
          <w:color w:val="auto"/>
          <w:spacing w:val="0"/>
          <w:position w:val="0"/>
          <w:sz w:val="24"/>
          <w:szCs w:val="24"/>
        </w:rPr>
        <w:t>(公章):</w:t>
      </w:r>
    </w:p>
    <w:p w14:paraId="66AC075C">
      <w:pPr>
        <w:adjustRightInd w:val="0"/>
        <w:snapToGrid w:val="0"/>
        <w:spacing w:line="360" w:lineRule="auto"/>
        <w:ind w:left="6719" w:leftChars="228" w:hanging="6240" w:hangingChars="2600"/>
        <w:jc w:val="both"/>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rPr>
        <w:t xml:space="preserve">法定代表人或授权代表人(签字):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法定代表人或授权代表</w:t>
      </w:r>
      <w:r>
        <w:rPr>
          <w:rFonts w:hint="eastAsia" w:ascii="宋体" w:hAnsi="宋体" w:eastAsia="宋体" w:cs="宋体"/>
          <w:color w:val="auto"/>
          <w:spacing w:val="0"/>
          <w:position w:val="0"/>
          <w:sz w:val="24"/>
          <w:szCs w:val="24"/>
          <w:highlight w:val="none"/>
        </w:rPr>
        <w:t>人</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或自然人</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 xml:space="preserve">   </w:t>
      </w:r>
    </w:p>
    <w:p w14:paraId="54A38B99">
      <w:pPr>
        <w:adjustRightInd w:val="0"/>
        <w:snapToGrid w:val="0"/>
        <w:spacing w:line="360" w:lineRule="auto"/>
        <w:ind w:left="6708" w:leftChars="2280" w:hanging="1920" w:hangingChars="8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(签字):</w:t>
      </w:r>
    </w:p>
    <w:p w14:paraId="56BC8102">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u w:val="single"/>
        </w:rPr>
      </w:pPr>
      <w:r>
        <w:rPr>
          <w:rFonts w:hint="eastAsia" w:ascii="宋体" w:hAnsi="宋体" w:eastAsia="宋体" w:cs="宋体"/>
          <w:color w:val="auto"/>
          <w:spacing w:val="0"/>
          <w:position w:val="0"/>
          <w:sz w:val="24"/>
          <w:szCs w:val="24"/>
        </w:rPr>
        <w:t xml:space="preserve">地址：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地址：</w:t>
      </w:r>
    </w:p>
    <w:p w14:paraId="2C8F8AE3">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联系人：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联系人：</w:t>
      </w:r>
    </w:p>
    <w:p w14:paraId="11C47BA2">
      <w:pPr>
        <w:adjustRightInd w:val="0"/>
        <w:snapToGrid w:val="0"/>
        <w:spacing w:line="360" w:lineRule="auto"/>
        <w:ind w:firstLine="480" w:firstLineChars="200"/>
        <w:jc w:val="both"/>
        <w:rPr>
          <w:rFonts w:hint="eastAsia"/>
          <w:spacing w:val="0"/>
          <w:position w:val="0"/>
        </w:rPr>
      </w:pPr>
      <w:r>
        <w:rPr>
          <w:rFonts w:hint="eastAsia" w:ascii="宋体" w:hAnsi="宋体" w:eastAsia="宋体" w:cs="宋体"/>
          <w:color w:val="auto"/>
          <w:spacing w:val="0"/>
          <w:position w:val="0"/>
          <w:sz w:val="24"/>
          <w:szCs w:val="24"/>
        </w:rPr>
        <w:t xml:space="preserve">电话：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电话：</w:t>
      </w:r>
    </w:p>
    <w:p w14:paraId="14F41572">
      <w:pPr>
        <w:adjustRightInd w:val="0"/>
        <w:snapToGrid w:val="0"/>
        <w:spacing w:line="360" w:lineRule="auto"/>
        <w:ind w:firstLine="480" w:firstLineChars="200"/>
        <w:jc w:val="both"/>
        <w:rPr>
          <w:rFonts w:hint="eastAsia" w:ascii="宋体" w:hAnsi="宋体" w:eastAsia="宋体" w:cs="宋体"/>
          <w:color w:val="auto"/>
          <w:spacing w:val="0"/>
          <w:position w:val="0"/>
          <w:sz w:val="24"/>
          <w:szCs w:val="24"/>
          <w:u w:val="single"/>
        </w:rPr>
      </w:pPr>
      <w:r>
        <w:rPr>
          <w:rFonts w:hint="eastAsia" w:ascii="宋体" w:hAnsi="宋体" w:eastAsia="宋体" w:cs="宋体"/>
          <w:color w:val="auto"/>
          <w:spacing w:val="0"/>
          <w:position w:val="0"/>
          <w:sz w:val="24"/>
          <w:szCs w:val="24"/>
        </w:rPr>
        <w:t xml:space="preserve">传真：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 xml:space="preserve">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传真：</w:t>
      </w:r>
    </w:p>
    <w:p w14:paraId="6722FD40">
      <w:pPr>
        <w:pStyle w:val="8"/>
        <w:spacing w:line="360" w:lineRule="auto"/>
        <w:ind w:left="420" w:leftChars="200" w:firstLine="60" w:firstLineChars="25"/>
        <w:jc w:val="both"/>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rPr>
        <w:t>日期：</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年</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月</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日</w:t>
      </w:r>
      <w:r>
        <w:rPr>
          <w:rFonts w:hint="eastAsia" w:ascii="宋体" w:hAnsi="宋体" w:eastAsia="宋体" w:cs="宋体"/>
          <w:color w:val="auto"/>
          <w:spacing w:val="0"/>
          <w:position w:val="0"/>
          <w:sz w:val="24"/>
          <w:szCs w:val="24"/>
        </w:rPr>
        <w:t xml:space="preserve">    </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rPr>
        <w:t>日期：</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 xml:space="preserve">年 </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月</w:t>
      </w:r>
      <w:r>
        <w:rPr>
          <w:rFonts w:hint="eastAsia" w:ascii="宋体" w:hAnsi="宋体" w:eastAsia="宋体" w:cs="宋体"/>
          <w:color w:val="auto"/>
          <w:spacing w:val="0"/>
          <w:position w:val="0"/>
          <w:sz w:val="24"/>
          <w:szCs w:val="24"/>
          <w:u w:val="single"/>
        </w:rPr>
        <w:t xml:space="preserve">     </w:t>
      </w:r>
      <w:r>
        <w:rPr>
          <w:rFonts w:hint="eastAsia" w:ascii="宋体" w:hAnsi="宋体" w:eastAsia="宋体" w:cs="宋体"/>
          <w:color w:val="auto"/>
          <w:spacing w:val="0"/>
          <w:position w:val="0"/>
          <w:sz w:val="24"/>
          <w:szCs w:val="24"/>
          <w:u w:val="none"/>
        </w:rPr>
        <w:t>日</w:t>
      </w:r>
    </w:p>
    <w:p w14:paraId="349AF702">
      <w:pPr>
        <w:spacing w:line="360" w:lineRule="auto"/>
        <w:jc w:val="cente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pPr>
    </w:p>
    <w:p w14:paraId="5EBA2AC9">
      <w:pPr>
        <w:spacing w:line="360" w:lineRule="auto"/>
        <w:jc w:val="center"/>
        <w:rPr>
          <w:rFonts w:ascii="宋体" w:hAnsi="宋体" w:eastAsia="宋体" w:cs="宋体"/>
          <w:color w:val="auto"/>
          <w:spacing w:val="0"/>
          <w:position w:val="0"/>
          <w:sz w:val="31"/>
          <w:szCs w:val="31"/>
          <w:lang w:eastAsia="zh-CN"/>
        </w:rPr>
      </w:pP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第四章</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投标文件格式</w:t>
      </w:r>
    </w:p>
    <w:p w14:paraId="31AE0B94">
      <w:pPr>
        <w:pageBreakBefore w:val="0"/>
        <w:widowControl w:val="0"/>
        <w:wordWrap/>
        <w:overflowPunct/>
        <w:topLinePunct w:val="0"/>
        <w:bidi w:val="0"/>
        <w:spacing w:line="269" w:lineRule="auto"/>
        <w:jc w:val="center"/>
        <w:rPr>
          <w:color w:val="auto"/>
          <w:spacing w:val="0"/>
          <w:position w:val="0"/>
          <w:lang w:eastAsia="zh-CN"/>
        </w:rPr>
      </w:pPr>
    </w:p>
    <w:p w14:paraId="48B6E3C5">
      <w:pPr>
        <w:pageBreakBefore w:val="0"/>
        <w:widowControl w:val="0"/>
        <w:wordWrap/>
        <w:overflowPunct/>
        <w:topLinePunct w:val="0"/>
        <w:bidi w:val="0"/>
        <w:spacing w:line="269" w:lineRule="auto"/>
        <w:jc w:val="center"/>
        <w:rPr>
          <w:color w:val="auto"/>
          <w:spacing w:val="0"/>
          <w:position w:val="0"/>
          <w:lang w:eastAsia="zh-CN"/>
        </w:rPr>
      </w:pPr>
    </w:p>
    <w:p w14:paraId="3802D63D">
      <w:pPr>
        <w:pageBreakBefore w:val="0"/>
        <w:widowControl w:val="0"/>
        <w:wordWrap/>
        <w:overflowPunct/>
        <w:topLinePunct w:val="0"/>
        <w:bidi w:val="0"/>
        <w:spacing w:line="269" w:lineRule="auto"/>
        <w:jc w:val="center"/>
        <w:rPr>
          <w:color w:val="auto"/>
          <w:spacing w:val="0"/>
          <w:position w:val="0"/>
          <w:lang w:eastAsia="zh-CN"/>
        </w:rPr>
      </w:pPr>
    </w:p>
    <w:p w14:paraId="77C16A8D">
      <w:pPr>
        <w:pageBreakBefore w:val="0"/>
        <w:widowControl w:val="0"/>
        <w:wordWrap/>
        <w:overflowPunct/>
        <w:topLinePunct w:val="0"/>
        <w:bidi w:val="0"/>
        <w:spacing w:line="269" w:lineRule="auto"/>
        <w:jc w:val="center"/>
        <w:rPr>
          <w:color w:val="auto"/>
          <w:spacing w:val="0"/>
          <w:position w:val="0"/>
          <w:lang w:eastAsia="zh-CN"/>
        </w:rPr>
      </w:pPr>
    </w:p>
    <w:p w14:paraId="6166EF9A">
      <w:pPr>
        <w:pageBreakBefore w:val="0"/>
        <w:widowControl w:val="0"/>
        <w:wordWrap/>
        <w:overflowPunct/>
        <w:topLinePunct w:val="0"/>
        <w:bidi w:val="0"/>
        <w:spacing w:before="100" w:line="225" w:lineRule="auto"/>
        <w:jc w:val="center"/>
        <w:rPr>
          <w:rFonts w:ascii="宋体" w:hAnsi="宋体" w:eastAsia="宋体" w:cs="宋体"/>
          <w:color w:val="auto"/>
          <w:spacing w:val="0"/>
          <w:position w:val="0"/>
          <w:sz w:val="31"/>
          <w:szCs w:val="31"/>
          <w:lang w:eastAsia="zh-CN"/>
        </w:rPr>
      </w:pP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投</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标</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文</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件</w:t>
      </w:r>
    </w:p>
    <w:p w14:paraId="1BBD1450">
      <w:pPr>
        <w:pageBreakBefore w:val="0"/>
        <w:widowControl w:val="0"/>
        <w:wordWrap/>
        <w:overflowPunct/>
        <w:topLinePunct w:val="0"/>
        <w:bidi w:val="0"/>
        <w:jc w:val="center"/>
        <w:rPr>
          <w:color w:val="auto"/>
          <w:spacing w:val="0"/>
          <w:position w:val="0"/>
          <w:lang w:eastAsia="zh-CN"/>
        </w:rPr>
      </w:pPr>
    </w:p>
    <w:p w14:paraId="722159D5">
      <w:pPr>
        <w:pageBreakBefore w:val="0"/>
        <w:widowControl w:val="0"/>
        <w:wordWrap/>
        <w:overflowPunct/>
        <w:topLinePunct w:val="0"/>
        <w:bidi w:val="0"/>
        <w:rPr>
          <w:color w:val="auto"/>
          <w:spacing w:val="0"/>
          <w:position w:val="0"/>
          <w:lang w:eastAsia="zh-CN"/>
        </w:rPr>
      </w:pPr>
    </w:p>
    <w:p w14:paraId="4ADCAE05">
      <w:pPr>
        <w:pageBreakBefore w:val="0"/>
        <w:widowControl w:val="0"/>
        <w:wordWrap/>
        <w:overflowPunct/>
        <w:topLinePunct w:val="0"/>
        <w:bidi w:val="0"/>
        <w:rPr>
          <w:color w:val="auto"/>
          <w:spacing w:val="0"/>
          <w:position w:val="0"/>
          <w:lang w:eastAsia="zh-CN"/>
        </w:rPr>
      </w:pPr>
    </w:p>
    <w:p w14:paraId="18D0071C">
      <w:pPr>
        <w:pageBreakBefore w:val="0"/>
        <w:widowControl w:val="0"/>
        <w:wordWrap/>
        <w:overflowPunct/>
        <w:topLinePunct w:val="0"/>
        <w:bidi w:val="0"/>
        <w:rPr>
          <w:color w:val="auto"/>
          <w:spacing w:val="0"/>
          <w:position w:val="0"/>
          <w:lang w:eastAsia="zh-CN"/>
        </w:rPr>
      </w:pPr>
    </w:p>
    <w:p w14:paraId="1A4BEEB2">
      <w:pPr>
        <w:pageBreakBefore w:val="0"/>
        <w:widowControl w:val="0"/>
        <w:wordWrap/>
        <w:overflowPunct/>
        <w:topLinePunct w:val="0"/>
        <w:bidi w:val="0"/>
        <w:rPr>
          <w:color w:val="auto"/>
          <w:spacing w:val="0"/>
          <w:position w:val="0"/>
          <w:lang w:eastAsia="zh-CN"/>
        </w:rPr>
      </w:pPr>
    </w:p>
    <w:p w14:paraId="187DFF6C">
      <w:pPr>
        <w:pageBreakBefore w:val="0"/>
        <w:widowControl w:val="0"/>
        <w:wordWrap/>
        <w:overflowPunct/>
        <w:topLinePunct w:val="0"/>
        <w:bidi w:val="0"/>
        <w:rPr>
          <w:color w:val="auto"/>
          <w:spacing w:val="0"/>
          <w:position w:val="0"/>
          <w:lang w:eastAsia="zh-CN"/>
        </w:rPr>
      </w:pPr>
    </w:p>
    <w:p w14:paraId="5979303A">
      <w:pPr>
        <w:pageBreakBefore w:val="0"/>
        <w:widowControl w:val="0"/>
        <w:wordWrap/>
        <w:overflowPunct/>
        <w:topLinePunct w:val="0"/>
        <w:bidi w:val="0"/>
        <w:rPr>
          <w:color w:val="auto"/>
          <w:spacing w:val="0"/>
          <w:position w:val="0"/>
          <w:lang w:eastAsia="zh-CN"/>
        </w:rPr>
      </w:pPr>
    </w:p>
    <w:p w14:paraId="1590917F">
      <w:pPr>
        <w:pageBreakBefore w:val="0"/>
        <w:widowControl w:val="0"/>
        <w:wordWrap/>
        <w:overflowPunct/>
        <w:topLinePunct w:val="0"/>
        <w:bidi w:val="0"/>
        <w:rPr>
          <w:color w:val="auto"/>
          <w:spacing w:val="0"/>
          <w:position w:val="0"/>
          <w:lang w:eastAsia="zh-CN"/>
        </w:rPr>
      </w:pPr>
    </w:p>
    <w:p w14:paraId="1EA0B202">
      <w:pPr>
        <w:pageBreakBefore w:val="0"/>
        <w:widowControl w:val="0"/>
        <w:wordWrap/>
        <w:overflowPunct/>
        <w:topLinePunct w:val="0"/>
        <w:bidi w:val="0"/>
        <w:spacing w:line="241" w:lineRule="auto"/>
        <w:rPr>
          <w:color w:val="auto"/>
          <w:spacing w:val="0"/>
          <w:position w:val="0"/>
          <w:lang w:eastAsia="zh-CN"/>
        </w:rPr>
      </w:pPr>
    </w:p>
    <w:p w14:paraId="79C78B62">
      <w:pPr>
        <w:pageBreakBefore w:val="0"/>
        <w:widowControl w:val="0"/>
        <w:wordWrap/>
        <w:overflowPunct/>
        <w:topLinePunct w:val="0"/>
        <w:bidi w:val="0"/>
        <w:spacing w:line="241" w:lineRule="auto"/>
        <w:rPr>
          <w:color w:val="auto"/>
          <w:spacing w:val="0"/>
          <w:position w:val="0"/>
          <w:lang w:eastAsia="zh-CN"/>
        </w:rPr>
      </w:pPr>
    </w:p>
    <w:p w14:paraId="2138FD44">
      <w:pPr>
        <w:pageBreakBefore w:val="0"/>
        <w:widowControl w:val="0"/>
        <w:wordWrap/>
        <w:overflowPunct/>
        <w:topLinePunct w:val="0"/>
        <w:bidi w:val="0"/>
        <w:spacing w:line="241" w:lineRule="auto"/>
        <w:rPr>
          <w:color w:val="auto"/>
          <w:spacing w:val="0"/>
          <w:position w:val="0"/>
          <w:lang w:eastAsia="zh-CN"/>
        </w:rPr>
      </w:pPr>
    </w:p>
    <w:p w14:paraId="721C873A">
      <w:pPr>
        <w:pageBreakBefore w:val="0"/>
        <w:widowControl w:val="0"/>
        <w:wordWrap/>
        <w:overflowPunct/>
        <w:topLinePunct w:val="0"/>
        <w:bidi w:val="0"/>
        <w:spacing w:line="241" w:lineRule="auto"/>
        <w:rPr>
          <w:color w:val="auto"/>
          <w:spacing w:val="0"/>
          <w:position w:val="0"/>
          <w:lang w:eastAsia="zh-CN"/>
        </w:rPr>
      </w:pPr>
    </w:p>
    <w:p w14:paraId="7D10442A">
      <w:pPr>
        <w:pageBreakBefore w:val="0"/>
        <w:widowControl w:val="0"/>
        <w:wordWrap/>
        <w:overflowPunct/>
        <w:topLinePunct w:val="0"/>
        <w:bidi w:val="0"/>
        <w:spacing w:line="241" w:lineRule="auto"/>
        <w:rPr>
          <w:color w:val="auto"/>
          <w:spacing w:val="0"/>
          <w:position w:val="0"/>
          <w:lang w:eastAsia="zh-CN"/>
        </w:rPr>
      </w:pPr>
    </w:p>
    <w:p w14:paraId="3B825287">
      <w:pPr>
        <w:pageBreakBefore w:val="0"/>
        <w:widowControl w:val="0"/>
        <w:wordWrap/>
        <w:overflowPunct/>
        <w:topLinePunct w:val="0"/>
        <w:bidi w:val="0"/>
        <w:spacing w:line="241" w:lineRule="auto"/>
        <w:rPr>
          <w:color w:val="auto"/>
          <w:spacing w:val="0"/>
          <w:position w:val="0"/>
          <w:lang w:eastAsia="zh-CN"/>
        </w:rPr>
      </w:pPr>
    </w:p>
    <w:p w14:paraId="7E935505">
      <w:pPr>
        <w:pageBreakBefore w:val="0"/>
        <w:widowControl w:val="0"/>
        <w:wordWrap/>
        <w:overflowPunct/>
        <w:topLinePunct w:val="0"/>
        <w:bidi w:val="0"/>
        <w:spacing w:line="241" w:lineRule="auto"/>
        <w:rPr>
          <w:color w:val="auto"/>
          <w:spacing w:val="0"/>
          <w:position w:val="0"/>
          <w:lang w:eastAsia="zh-CN"/>
        </w:rPr>
      </w:pPr>
    </w:p>
    <w:p w14:paraId="32445FDD">
      <w:pPr>
        <w:pageBreakBefore w:val="0"/>
        <w:widowControl w:val="0"/>
        <w:wordWrap/>
        <w:overflowPunct/>
        <w:topLinePunct w:val="0"/>
        <w:bidi w:val="0"/>
        <w:spacing w:line="241" w:lineRule="auto"/>
        <w:rPr>
          <w:color w:val="auto"/>
          <w:spacing w:val="0"/>
          <w:position w:val="0"/>
          <w:lang w:eastAsia="zh-CN"/>
        </w:rPr>
      </w:pPr>
    </w:p>
    <w:p w14:paraId="638CE9C8">
      <w:pPr>
        <w:pageBreakBefore w:val="0"/>
        <w:widowControl w:val="0"/>
        <w:wordWrap/>
        <w:overflowPunct/>
        <w:topLinePunct w:val="0"/>
        <w:bidi w:val="0"/>
        <w:spacing w:before="78" w:line="220" w:lineRule="auto"/>
        <w:ind w:left="1445"/>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项目名称：</w:t>
      </w:r>
    </w:p>
    <w:p w14:paraId="107DC8A0">
      <w:pPr>
        <w:pageBreakBefore w:val="0"/>
        <w:widowControl w:val="0"/>
        <w:wordWrap/>
        <w:overflowPunct/>
        <w:topLinePunct w:val="0"/>
        <w:bidi w:val="0"/>
        <w:spacing w:line="258" w:lineRule="auto"/>
        <w:rPr>
          <w:color w:val="auto"/>
          <w:spacing w:val="0"/>
          <w:position w:val="0"/>
          <w:lang w:eastAsia="zh-CN"/>
        </w:rPr>
      </w:pPr>
    </w:p>
    <w:p w14:paraId="7CF3E226">
      <w:pPr>
        <w:pageBreakBefore w:val="0"/>
        <w:widowControl w:val="0"/>
        <w:wordWrap/>
        <w:overflowPunct/>
        <w:topLinePunct w:val="0"/>
        <w:bidi w:val="0"/>
        <w:spacing w:line="258" w:lineRule="auto"/>
        <w:rPr>
          <w:color w:val="auto"/>
          <w:spacing w:val="0"/>
          <w:position w:val="0"/>
          <w:lang w:eastAsia="zh-CN"/>
        </w:rPr>
      </w:pPr>
    </w:p>
    <w:p w14:paraId="1D2930D8">
      <w:pPr>
        <w:pageBreakBefore w:val="0"/>
        <w:widowControl w:val="0"/>
        <w:wordWrap/>
        <w:overflowPunct/>
        <w:topLinePunct w:val="0"/>
        <w:bidi w:val="0"/>
        <w:spacing w:line="258" w:lineRule="auto"/>
        <w:rPr>
          <w:color w:val="auto"/>
          <w:spacing w:val="0"/>
          <w:position w:val="0"/>
          <w:lang w:eastAsia="zh-CN"/>
        </w:rPr>
      </w:pPr>
    </w:p>
    <w:p w14:paraId="6308D623">
      <w:pPr>
        <w:pageBreakBefore w:val="0"/>
        <w:widowControl w:val="0"/>
        <w:wordWrap/>
        <w:overflowPunct/>
        <w:topLinePunct w:val="0"/>
        <w:bidi w:val="0"/>
        <w:spacing w:line="259" w:lineRule="auto"/>
        <w:rPr>
          <w:color w:val="auto"/>
          <w:spacing w:val="0"/>
          <w:position w:val="0"/>
          <w:lang w:eastAsia="zh-CN"/>
        </w:rPr>
      </w:pPr>
    </w:p>
    <w:p w14:paraId="3269EAF8">
      <w:pPr>
        <w:pageBreakBefore w:val="0"/>
        <w:widowControl w:val="0"/>
        <w:wordWrap/>
        <w:overflowPunct/>
        <w:topLinePunct w:val="0"/>
        <w:bidi w:val="0"/>
        <w:spacing w:before="79" w:line="219" w:lineRule="auto"/>
        <w:ind w:left="1445"/>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项目编号：</w:t>
      </w:r>
    </w:p>
    <w:p w14:paraId="5E14D5DB">
      <w:pPr>
        <w:pageBreakBefore w:val="0"/>
        <w:widowControl w:val="0"/>
        <w:wordWrap/>
        <w:overflowPunct/>
        <w:topLinePunct w:val="0"/>
        <w:bidi w:val="0"/>
        <w:spacing w:line="245" w:lineRule="auto"/>
        <w:rPr>
          <w:color w:val="auto"/>
          <w:spacing w:val="0"/>
          <w:position w:val="0"/>
          <w:lang w:eastAsia="zh-CN"/>
        </w:rPr>
      </w:pPr>
    </w:p>
    <w:p w14:paraId="2F851CFD">
      <w:pPr>
        <w:pageBreakBefore w:val="0"/>
        <w:widowControl w:val="0"/>
        <w:wordWrap/>
        <w:overflowPunct/>
        <w:topLinePunct w:val="0"/>
        <w:bidi w:val="0"/>
        <w:spacing w:line="245" w:lineRule="auto"/>
        <w:rPr>
          <w:color w:val="auto"/>
          <w:spacing w:val="0"/>
          <w:position w:val="0"/>
          <w:lang w:eastAsia="zh-CN"/>
        </w:rPr>
      </w:pPr>
    </w:p>
    <w:p w14:paraId="288FBC78">
      <w:pPr>
        <w:pageBreakBefore w:val="0"/>
        <w:widowControl w:val="0"/>
        <w:wordWrap/>
        <w:overflowPunct/>
        <w:topLinePunct w:val="0"/>
        <w:bidi w:val="0"/>
        <w:spacing w:line="245" w:lineRule="auto"/>
        <w:rPr>
          <w:color w:val="auto"/>
          <w:spacing w:val="0"/>
          <w:position w:val="0"/>
          <w:lang w:eastAsia="zh-CN"/>
        </w:rPr>
      </w:pPr>
    </w:p>
    <w:p w14:paraId="16FD317C">
      <w:pPr>
        <w:pageBreakBefore w:val="0"/>
        <w:widowControl w:val="0"/>
        <w:wordWrap/>
        <w:overflowPunct/>
        <w:topLinePunct w:val="0"/>
        <w:bidi w:val="0"/>
        <w:spacing w:line="245" w:lineRule="auto"/>
        <w:rPr>
          <w:color w:val="auto"/>
          <w:spacing w:val="0"/>
          <w:position w:val="0"/>
          <w:lang w:eastAsia="zh-CN"/>
        </w:rPr>
      </w:pPr>
    </w:p>
    <w:p w14:paraId="25465318">
      <w:pPr>
        <w:pageBreakBefore w:val="0"/>
        <w:widowControl w:val="0"/>
        <w:wordWrap/>
        <w:overflowPunct/>
        <w:topLinePunct w:val="0"/>
        <w:bidi w:val="0"/>
        <w:spacing w:line="246" w:lineRule="auto"/>
        <w:rPr>
          <w:color w:val="auto"/>
          <w:spacing w:val="0"/>
          <w:position w:val="0"/>
          <w:lang w:eastAsia="zh-CN"/>
        </w:rPr>
      </w:pPr>
    </w:p>
    <w:p w14:paraId="384005C0">
      <w:pPr>
        <w:pageBreakBefore w:val="0"/>
        <w:widowControl w:val="0"/>
        <w:wordWrap/>
        <w:overflowPunct/>
        <w:topLinePunct w:val="0"/>
        <w:bidi w:val="0"/>
        <w:spacing w:line="246" w:lineRule="auto"/>
        <w:rPr>
          <w:color w:val="auto"/>
          <w:spacing w:val="0"/>
          <w:position w:val="0"/>
          <w:lang w:eastAsia="zh-CN"/>
        </w:rPr>
      </w:pPr>
    </w:p>
    <w:p w14:paraId="180212B8">
      <w:pPr>
        <w:pageBreakBefore w:val="0"/>
        <w:widowControl w:val="0"/>
        <w:wordWrap/>
        <w:overflowPunct/>
        <w:topLinePunct w:val="0"/>
        <w:bidi w:val="0"/>
        <w:spacing w:line="246" w:lineRule="auto"/>
        <w:rPr>
          <w:color w:val="auto"/>
          <w:spacing w:val="0"/>
          <w:position w:val="0"/>
          <w:lang w:eastAsia="zh-CN"/>
        </w:rPr>
      </w:pPr>
    </w:p>
    <w:p w14:paraId="701941EB">
      <w:pPr>
        <w:pageBreakBefore w:val="0"/>
        <w:widowControl w:val="0"/>
        <w:wordWrap/>
        <w:overflowPunct/>
        <w:topLinePunct w:val="0"/>
        <w:bidi w:val="0"/>
        <w:spacing w:line="246" w:lineRule="auto"/>
        <w:rPr>
          <w:color w:val="auto"/>
          <w:spacing w:val="0"/>
          <w:position w:val="0"/>
          <w:lang w:eastAsia="zh-CN"/>
        </w:rPr>
      </w:pPr>
    </w:p>
    <w:p w14:paraId="02512C34">
      <w:pPr>
        <w:pageBreakBefore w:val="0"/>
        <w:widowControl w:val="0"/>
        <w:wordWrap/>
        <w:overflowPunct/>
        <w:topLinePunct w:val="0"/>
        <w:bidi w:val="0"/>
        <w:spacing w:before="78" w:line="219" w:lineRule="auto"/>
        <w:ind w:left="3362"/>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投标</w:t>
      </w:r>
      <w:r>
        <w:rPr>
          <w:rFonts w:hint="eastAsia" w:ascii="宋体" w:hAnsi="宋体" w:eastAsia="宋体" w:cs="宋体"/>
          <w:color w:val="auto"/>
          <w:spacing w:val="0"/>
          <w:position w:val="0"/>
          <w:sz w:val="24"/>
          <w:szCs w:val="24"/>
          <w:highlight w:val="none"/>
          <w:lang w:val="en-US" w:eastAsia="zh-CN"/>
        </w:rPr>
        <w:t>人</w:t>
      </w:r>
      <w:r>
        <w:rPr>
          <w:rFonts w:ascii="宋体" w:hAnsi="宋体" w:eastAsia="宋体" w:cs="宋体"/>
          <w:color w:val="auto"/>
          <w:spacing w:val="0"/>
          <w:position w:val="0"/>
          <w:sz w:val="24"/>
          <w:szCs w:val="24"/>
          <w:highlight w:val="none"/>
          <w:lang w:eastAsia="zh-CN"/>
        </w:rPr>
        <w:t>（签章）</w:t>
      </w:r>
    </w:p>
    <w:p w14:paraId="2D893488">
      <w:pPr>
        <w:pageBreakBefore w:val="0"/>
        <w:widowControl w:val="0"/>
        <w:wordWrap/>
        <w:overflowPunct/>
        <w:topLinePunct w:val="0"/>
        <w:bidi w:val="0"/>
        <w:spacing w:line="285" w:lineRule="auto"/>
        <w:rPr>
          <w:color w:val="auto"/>
          <w:spacing w:val="0"/>
          <w:position w:val="0"/>
          <w:lang w:eastAsia="zh-CN"/>
        </w:rPr>
      </w:pPr>
    </w:p>
    <w:p w14:paraId="6416C1F4">
      <w:pPr>
        <w:pageBreakBefore w:val="0"/>
        <w:widowControl w:val="0"/>
        <w:wordWrap/>
        <w:overflowPunct/>
        <w:topLinePunct w:val="0"/>
        <w:bidi w:val="0"/>
        <w:spacing w:line="285" w:lineRule="auto"/>
        <w:rPr>
          <w:color w:val="auto"/>
          <w:spacing w:val="0"/>
          <w:position w:val="0"/>
          <w:lang w:eastAsia="zh-CN"/>
        </w:rPr>
      </w:pPr>
    </w:p>
    <w:p w14:paraId="1EE8A237">
      <w:pPr>
        <w:pageBreakBefore w:val="0"/>
        <w:widowControl w:val="0"/>
        <w:wordWrap/>
        <w:overflowPunct/>
        <w:topLinePunct w:val="0"/>
        <w:bidi w:val="0"/>
        <w:spacing w:before="79" w:line="219" w:lineRule="auto"/>
        <w:ind w:left="3840"/>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年   月   日</w:t>
      </w:r>
    </w:p>
    <w:p w14:paraId="0BD1A4A8">
      <w:pPr>
        <w:pageBreakBefore w:val="0"/>
        <w:widowControl w:val="0"/>
        <w:wordWrap/>
        <w:overflowPunct/>
        <w:topLinePunct w:val="0"/>
        <w:bidi w:val="0"/>
        <w:spacing w:line="219" w:lineRule="auto"/>
        <w:rPr>
          <w:rFonts w:ascii="宋体" w:hAnsi="宋体" w:eastAsia="宋体" w:cs="宋体"/>
          <w:color w:val="auto"/>
          <w:spacing w:val="0"/>
          <w:position w:val="0"/>
          <w:sz w:val="24"/>
          <w:szCs w:val="24"/>
          <w:lang w:eastAsia="zh-CN"/>
        </w:rPr>
        <w:sectPr>
          <w:footerReference r:id="rId9" w:type="default"/>
          <w:pgSz w:w="11906" w:h="16839"/>
          <w:pgMar w:top="1253" w:right="1213" w:bottom="1366" w:left="1077" w:header="0" w:footer="1200" w:gutter="0"/>
          <w:pgNumType w:fmt="decimal"/>
          <w:cols w:space="720" w:num="1"/>
        </w:sectPr>
      </w:pPr>
    </w:p>
    <w:p w14:paraId="0A00409D">
      <w:pPr>
        <w:pageBreakBefore w:val="0"/>
        <w:widowControl w:val="0"/>
        <w:wordWrap/>
        <w:overflowPunct/>
        <w:topLinePunct w:val="0"/>
        <w:bidi w:val="0"/>
        <w:spacing w:before="47" w:line="219" w:lineRule="auto"/>
        <w:jc w:val="center"/>
        <w:rPr>
          <w:rFonts w:ascii="宋体" w:hAnsi="宋体" w:eastAsia="宋体" w:cs="宋体"/>
          <w:color w:val="auto"/>
          <w:spacing w:val="0"/>
          <w:position w:val="0"/>
          <w:sz w:val="24"/>
          <w:szCs w:val="24"/>
          <w:lang w:eastAsia="zh-CN"/>
        </w:rPr>
      </w:pPr>
      <w:bookmarkStart w:id="77" w:name="bookmark54"/>
      <w:bookmarkEnd w:id="77"/>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1．投标书</w:t>
      </w:r>
    </w:p>
    <w:p w14:paraId="3871A714">
      <w:pPr>
        <w:pageBreakBefore w:val="0"/>
        <w:widowControl w:val="0"/>
        <w:wordWrap/>
        <w:overflowPunct/>
        <w:topLinePunct w:val="0"/>
        <w:bidi w:val="0"/>
        <w:spacing w:before="183" w:line="220" w:lineRule="auto"/>
        <w:ind w:left="1"/>
        <w:jc w:val="both"/>
        <w:rPr>
          <w:rFonts w:ascii="宋体" w:hAnsi="宋体" w:eastAsia="宋体" w:cs="宋体"/>
          <w:b w:val="0"/>
          <w:bCs w:val="0"/>
          <w:color w:val="auto"/>
          <w:spacing w:val="0"/>
          <w:position w:val="0"/>
          <w:sz w:val="24"/>
          <w:szCs w:val="24"/>
          <w:highlight w:val="none"/>
          <w:lang w:eastAsia="zh-CN"/>
        </w:rPr>
      </w:pPr>
      <w:r>
        <w:rPr>
          <w:rFonts w:ascii="宋体" w:hAnsi="宋体" w:eastAsia="宋体" w:cs="宋体"/>
          <w:b w:val="0"/>
          <w:bCs w:val="0"/>
          <w:color w:val="auto"/>
          <w:spacing w:val="0"/>
          <w:position w:val="0"/>
          <w:sz w:val="24"/>
          <w:szCs w:val="24"/>
          <w:highlight w:val="none"/>
          <w:lang w:eastAsia="zh-CN"/>
          <w14:textOutline w14:w="4356" w14:cap="sq" w14:cmpd="sng" w14:algn="ctr">
            <w14:solidFill>
              <w14:srgbClr w14:val="000000"/>
            </w14:solidFill>
            <w14:prstDash w14:val="solid"/>
            <w14:bevel/>
          </w14:textOutline>
        </w:rPr>
        <w:t>致：</w:t>
      </w:r>
      <w:r>
        <w:rPr>
          <w:rFonts w:ascii="宋体" w:hAnsi="宋体" w:eastAsia="宋体" w:cs="宋体"/>
          <w:b w:val="0"/>
          <w:bCs w:val="0"/>
          <w:color w:val="auto"/>
          <w:spacing w:val="0"/>
          <w:position w:val="0"/>
          <w:sz w:val="24"/>
          <w:szCs w:val="24"/>
          <w:highlight w:val="none"/>
          <w:lang w:eastAsia="zh-CN"/>
        </w:rPr>
        <w:t xml:space="preserve"> </w:t>
      </w:r>
      <w:r>
        <w:rPr>
          <w:rFonts w:hint="eastAsia" w:ascii="宋体" w:hAnsi="宋体" w:eastAsia="宋体" w:cs="宋体"/>
          <w:b w:val="0"/>
          <w:bCs w:val="0"/>
          <w:color w:val="auto"/>
          <w:spacing w:val="0"/>
          <w:position w:val="0"/>
          <w:sz w:val="24"/>
          <w:szCs w:val="24"/>
          <w:highlight w:val="none"/>
          <w:u w:val="single"/>
          <w:lang w:val="en-US" w:eastAsia="zh-CN"/>
          <w14:textOutline w14:w="4356" w14:cap="sq" w14:cmpd="sng" w14:algn="ctr">
            <w14:solidFill>
              <w14:srgbClr w14:val="000000"/>
            </w14:solidFill>
            <w14:prstDash w14:val="solid"/>
            <w14:bevel/>
          </w14:textOutline>
        </w:rPr>
        <w:t xml:space="preserve">                       </w:t>
      </w:r>
    </w:p>
    <w:p w14:paraId="0F791E23">
      <w:pPr>
        <w:pageBreakBefore w:val="0"/>
        <w:widowControl w:val="0"/>
        <w:wordWrap/>
        <w:overflowPunct/>
        <w:topLinePunct w:val="0"/>
        <w:bidi w:val="0"/>
        <w:spacing w:before="115" w:line="308"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根据贵方为(</w:t>
      </w:r>
      <w:r>
        <w:rPr>
          <w:rFonts w:ascii="宋体" w:hAnsi="宋体" w:eastAsia="宋体" w:cs="宋体"/>
          <w:color w:val="auto"/>
          <w:spacing w:val="0"/>
          <w:position w:val="0"/>
          <w:sz w:val="24"/>
          <w:szCs w:val="24"/>
          <w:highlight w:val="none"/>
          <w:u w:val="single"/>
          <w:lang w:eastAsia="zh-CN"/>
        </w:rPr>
        <w:t>项目名称</w:t>
      </w:r>
      <w:r>
        <w:rPr>
          <w:rFonts w:ascii="宋体" w:hAnsi="宋体" w:eastAsia="宋体" w:cs="宋体"/>
          <w:color w:val="auto"/>
          <w:spacing w:val="0"/>
          <w:position w:val="0"/>
          <w:sz w:val="24"/>
          <w:szCs w:val="24"/>
          <w:highlight w:val="none"/>
          <w:lang w:eastAsia="zh-CN"/>
        </w:rPr>
        <w:t>)项目招标采购有关服务的投标邀请(</w:t>
      </w:r>
      <w:r>
        <w:rPr>
          <w:rFonts w:ascii="宋体" w:hAnsi="宋体" w:eastAsia="宋体" w:cs="宋体"/>
          <w:color w:val="auto"/>
          <w:spacing w:val="0"/>
          <w:position w:val="0"/>
          <w:sz w:val="24"/>
          <w:szCs w:val="24"/>
          <w:highlight w:val="none"/>
          <w:u w:val="single"/>
          <w:lang w:eastAsia="zh-CN"/>
        </w:rPr>
        <w:t>项目编号</w:t>
      </w:r>
      <w:r>
        <w:rPr>
          <w:rFonts w:ascii="宋体" w:hAnsi="宋体" w:eastAsia="宋体" w:cs="宋体"/>
          <w:color w:val="auto"/>
          <w:spacing w:val="0"/>
          <w:position w:val="0"/>
          <w:sz w:val="24"/>
          <w:szCs w:val="24"/>
          <w:highlight w:val="none"/>
          <w:lang w:eastAsia="zh-CN"/>
        </w:rPr>
        <w:t>)签字代</w:t>
      </w:r>
    </w:p>
    <w:p w14:paraId="4CC72ACC">
      <w:pPr>
        <w:pageBreakBefore w:val="0"/>
        <w:widowControl w:val="0"/>
        <w:wordWrap/>
        <w:overflowPunct/>
        <w:topLinePunct w:val="0"/>
        <w:bidi w:val="0"/>
        <w:spacing w:line="360" w:lineRule="auto"/>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表(</w:t>
      </w:r>
      <w:r>
        <w:rPr>
          <w:rFonts w:ascii="宋体" w:hAnsi="宋体" w:eastAsia="宋体" w:cs="宋体"/>
          <w:color w:val="auto"/>
          <w:spacing w:val="0"/>
          <w:position w:val="0"/>
          <w:sz w:val="24"/>
          <w:szCs w:val="24"/>
          <w:highlight w:val="none"/>
          <w:u w:val="single"/>
          <w:lang w:eastAsia="zh-CN"/>
        </w:rPr>
        <w:t>姓名、职务</w:t>
      </w:r>
      <w:r>
        <w:rPr>
          <w:rFonts w:ascii="宋体" w:hAnsi="宋体" w:eastAsia="宋体" w:cs="宋体"/>
          <w:color w:val="auto"/>
          <w:spacing w:val="0"/>
          <w:position w:val="0"/>
          <w:sz w:val="24"/>
          <w:szCs w:val="24"/>
          <w:highlight w:val="none"/>
          <w:lang w:eastAsia="zh-CN"/>
        </w:rPr>
        <w:t>)，经正式授权并代表投标人</w:t>
      </w:r>
      <w:r>
        <w:rPr>
          <w:rFonts w:ascii="宋体" w:hAnsi="宋体" w:eastAsia="宋体" w:cs="宋体"/>
          <w:color w:val="auto"/>
          <w:spacing w:val="0"/>
          <w:position w:val="0"/>
          <w:sz w:val="24"/>
          <w:szCs w:val="24"/>
          <w:highlight w:val="none"/>
          <w:u w:val="single"/>
          <w:lang w:eastAsia="zh-CN"/>
        </w:rPr>
        <w:t>(投标人名称、地址)</w:t>
      </w:r>
      <w:r>
        <w:rPr>
          <w:rFonts w:ascii="宋体" w:hAnsi="宋体" w:eastAsia="宋体" w:cs="宋体"/>
          <w:color w:val="auto"/>
          <w:spacing w:val="0"/>
          <w:position w:val="0"/>
          <w:sz w:val="24"/>
          <w:szCs w:val="24"/>
          <w:highlight w:val="none"/>
          <w:lang w:eastAsia="zh-CN"/>
        </w:rPr>
        <w:t>提交下述文件</w:t>
      </w:r>
      <w:r>
        <w:rPr>
          <w:rFonts w:hint="eastAsia" w:ascii="宋体" w:hAnsi="宋体" w:eastAsia="宋体" w:cs="宋体"/>
          <w:color w:val="auto"/>
          <w:spacing w:val="0"/>
          <w:position w:val="0"/>
          <w:sz w:val="24"/>
          <w:szCs w:val="24"/>
          <w:highlight w:val="none"/>
          <w:lang w:eastAsia="zh-CN"/>
        </w:rPr>
        <w:t>：</w:t>
      </w:r>
    </w:p>
    <w:p w14:paraId="1D8D2447">
      <w:pPr>
        <w:pageBreakBefore w:val="0"/>
        <w:widowControl w:val="0"/>
        <w:wordWrap/>
        <w:overflowPunct/>
        <w:topLinePunct w:val="0"/>
        <w:bidi w:val="0"/>
        <w:spacing w:line="218" w:lineRule="auto"/>
        <w:ind w:left="444"/>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1、投标书</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含自然人投标</w:t>
      </w:r>
      <w:r>
        <w:rPr>
          <w:rFonts w:hint="eastAsia" w:ascii="宋体" w:hAnsi="宋体" w:eastAsia="宋体" w:cs="宋体"/>
          <w:color w:val="auto"/>
          <w:spacing w:val="0"/>
          <w:position w:val="0"/>
          <w:sz w:val="24"/>
          <w:szCs w:val="24"/>
          <w:highlight w:val="none"/>
          <w:lang w:eastAsia="zh-CN"/>
        </w:rPr>
        <w:t>）</w:t>
      </w:r>
    </w:p>
    <w:p w14:paraId="2FF18464">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2、开标一览表</w:t>
      </w:r>
    </w:p>
    <w:p w14:paraId="20F02C27">
      <w:pPr>
        <w:pageBreakBefore w:val="0"/>
        <w:widowControl w:val="0"/>
        <w:wordWrap/>
        <w:overflowPunct/>
        <w:topLinePunct w:val="0"/>
        <w:bidi w:val="0"/>
        <w:spacing w:before="112" w:line="218" w:lineRule="auto"/>
        <w:ind w:left="431"/>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3、分项报价表</w:t>
      </w:r>
      <w:r>
        <w:rPr>
          <w:rFonts w:hint="eastAsia" w:ascii="宋体" w:hAnsi="宋体" w:eastAsia="宋体" w:cs="宋体"/>
          <w:color w:val="auto"/>
          <w:spacing w:val="0"/>
          <w:position w:val="0"/>
          <w:sz w:val="24"/>
          <w:szCs w:val="24"/>
          <w:lang w:eastAsia="zh-CN"/>
        </w:rPr>
        <w:t>（如有）</w:t>
      </w:r>
    </w:p>
    <w:p w14:paraId="25C50C81">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4、开标一览明细表</w:t>
      </w:r>
      <w:r>
        <w:rPr>
          <w:rFonts w:hint="eastAsia" w:ascii="宋体" w:hAnsi="宋体" w:eastAsia="宋体" w:cs="宋体"/>
          <w:color w:val="auto"/>
          <w:sz w:val="24"/>
          <w:szCs w:val="24"/>
          <w:highlight w:val="none"/>
          <w:lang w:eastAsia="zh-CN"/>
        </w:rPr>
        <w:t>(如有)</w:t>
      </w:r>
    </w:p>
    <w:p w14:paraId="558ABDB4">
      <w:pPr>
        <w:pageBreakBefore w:val="0"/>
        <w:widowControl w:val="0"/>
        <w:wordWrap/>
        <w:overflowPunct/>
        <w:topLinePunct w:val="0"/>
        <w:bidi w:val="0"/>
        <w:spacing w:before="117" w:line="220" w:lineRule="auto"/>
        <w:ind w:left="420" w:leftChars="200" w:firstLine="0" w:firstLineChars="0"/>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5、</w:t>
      </w:r>
      <w:r>
        <w:rPr>
          <w:rFonts w:hint="eastAsia" w:ascii="宋体" w:hAnsi="宋体" w:eastAsia="宋体" w:cs="宋体"/>
          <w:color w:val="auto"/>
          <w:spacing w:val="0"/>
          <w:position w:val="0"/>
          <w:sz w:val="24"/>
          <w:szCs w:val="24"/>
          <w:lang w:val="en-US" w:eastAsia="zh-CN"/>
        </w:rPr>
        <w:t>服务</w:t>
      </w:r>
      <w:r>
        <w:rPr>
          <w:rFonts w:ascii="宋体" w:hAnsi="宋体" w:eastAsia="宋体" w:cs="宋体"/>
          <w:color w:val="auto"/>
          <w:spacing w:val="0"/>
          <w:position w:val="0"/>
          <w:sz w:val="24"/>
          <w:szCs w:val="24"/>
          <w:lang w:eastAsia="zh-CN"/>
        </w:rPr>
        <w:t>需求响应/偏离表</w:t>
      </w:r>
    </w:p>
    <w:p w14:paraId="63498FCF">
      <w:pPr>
        <w:pageBreakBefore w:val="0"/>
        <w:widowControl w:val="0"/>
        <w:wordWrap/>
        <w:overflowPunct/>
        <w:topLinePunct w:val="0"/>
        <w:bidi w:val="0"/>
        <w:spacing w:before="117" w:line="220" w:lineRule="auto"/>
        <w:ind w:left="420" w:leftChars="200" w:firstLine="0" w:firstLineChars="0"/>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6、商务条件响应/偏离表</w:t>
      </w:r>
    </w:p>
    <w:p w14:paraId="3AFE075B">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7、投标人应当提交的资格、资信证明文件</w:t>
      </w:r>
    </w:p>
    <w:p w14:paraId="5407942B">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8、为落实采购政策投标人须提供的证明材料</w:t>
      </w:r>
    </w:p>
    <w:p w14:paraId="2B375AAC">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9、技术文件</w:t>
      </w:r>
    </w:p>
    <w:p w14:paraId="3CBDD930">
      <w:pPr>
        <w:pageBreakBefore w:val="0"/>
        <w:widowControl w:val="0"/>
        <w:wordWrap/>
        <w:overflowPunct/>
        <w:topLinePunct w:val="0"/>
        <w:bidi w:val="0"/>
        <w:spacing w:before="117" w:line="22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10、其他资料</w:t>
      </w:r>
    </w:p>
    <w:p w14:paraId="47FA7A08">
      <w:pPr>
        <w:pageBreakBefore w:val="0"/>
        <w:widowControl w:val="0"/>
        <w:wordWrap/>
        <w:overflowPunct/>
        <w:topLinePunct w:val="0"/>
        <w:bidi w:val="0"/>
        <w:spacing w:before="117" w:line="24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 xml:space="preserve">11、提交的投标保证金，金额为 </w:t>
      </w:r>
      <w:r>
        <w:rPr>
          <w:rFonts w:ascii="宋体" w:hAnsi="宋体" w:eastAsia="宋体" w:cs="宋体"/>
          <w:color w:val="auto"/>
          <w:spacing w:val="0"/>
          <w:position w:val="0"/>
          <w:sz w:val="24"/>
          <w:szCs w:val="24"/>
          <w:u w:val="single"/>
          <w:lang w:eastAsia="zh-CN"/>
        </w:rPr>
        <w:t xml:space="preserve">   </w:t>
      </w:r>
      <w:r>
        <w:rPr>
          <w:rFonts w:hint="eastAsia" w:ascii="宋体" w:hAnsi="宋体" w:eastAsia="宋体" w:cs="宋体"/>
          <w:color w:val="auto"/>
          <w:spacing w:val="0"/>
          <w:position w:val="0"/>
          <w:sz w:val="24"/>
          <w:szCs w:val="24"/>
          <w:u w:val="single"/>
          <w:lang w:val="en-US" w:eastAsia="zh-CN"/>
        </w:rPr>
        <w:t xml:space="preserve"> /  </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w:t>
      </w:r>
    </w:p>
    <w:p w14:paraId="46FA26F3">
      <w:pPr>
        <w:pageBreakBefore w:val="0"/>
        <w:widowControl w:val="0"/>
        <w:wordWrap/>
        <w:overflowPunct/>
        <w:topLinePunct w:val="0"/>
        <w:bidi w:val="0"/>
        <w:spacing w:before="117" w:line="240" w:lineRule="auto"/>
        <w:ind w:left="429"/>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据此函,签字代表宣布同意如下:</w:t>
      </w:r>
    </w:p>
    <w:p w14:paraId="69107552">
      <w:pPr>
        <w:pageBreakBefore w:val="0"/>
        <w:widowControl w:val="0"/>
        <w:wordWrap/>
        <w:overflowPunct/>
        <w:topLinePunct w:val="0"/>
        <w:bidi w:val="0"/>
        <w:spacing w:before="115" w:line="308"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1.</w:t>
      </w:r>
      <w:r>
        <w:rPr>
          <w:rFonts w:ascii="宋体" w:hAnsi="宋体" w:eastAsia="宋体" w:cs="宋体"/>
          <w:color w:val="auto"/>
          <w:sz w:val="24"/>
          <w:szCs w:val="24"/>
          <w:highlight w:val="none"/>
          <w:lang w:eastAsia="zh-CN"/>
        </w:rPr>
        <w:t>所附开标一览表中规定的应提交和交付的</w:t>
      </w:r>
      <w:r>
        <w:rPr>
          <w:rFonts w:hint="eastAsia" w:ascii="宋体" w:hAnsi="宋体" w:eastAsia="宋体" w:cs="宋体"/>
          <w:color w:val="auto"/>
          <w:sz w:val="24"/>
          <w:szCs w:val="24"/>
          <w:highlight w:val="none"/>
          <w:lang w:eastAsia="zh-CN"/>
        </w:rPr>
        <w:t>服务</w:t>
      </w:r>
      <w:r>
        <w:rPr>
          <w:rFonts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lang w:eastAsia="zh-CN"/>
        </w:rPr>
        <w:t>报</w:t>
      </w:r>
      <w:r>
        <w:rPr>
          <w:rFonts w:ascii="宋体" w:hAnsi="宋体" w:eastAsia="宋体" w:cs="宋体"/>
          <w:color w:val="auto"/>
          <w:sz w:val="24"/>
          <w:szCs w:val="24"/>
          <w:highlight w:val="none"/>
          <w:lang w:eastAsia="zh-CN"/>
        </w:rPr>
        <w:t>价</w:t>
      </w:r>
      <w:r>
        <w:rPr>
          <w:rFonts w:hint="eastAsia" w:ascii="宋体" w:hAnsi="宋体" w:eastAsia="宋体" w:cs="宋体"/>
          <w:color w:val="FF0000"/>
          <w:sz w:val="24"/>
          <w:szCs w:val="24"/>
          <w:highlight w:val="none"/>
          <w:lang w:eastAsia="zh-CN"/>
        </w:rPr>
        <w:t>打包费率</w:t>
      </w:r>
      <w:r>
        <w:rPr>
          <w:rFonts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w:t>
      </w:r>
    </w:p>
    <w:p w14:paraId="1A3F7A3E">
      <w:pPr>
        <w:pageBreakBefore w:val="0"/>
        <w:widowControl w:val="0"/>
        <w:wordWrap/>
        <w:overflowPunct/>
        <w:topLinePunct w:val="0"/>
        <w:bidi w:val="0"/>
        <w:spacing w:before="115" w:line="308"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2. 投标人将按招标文件的规定履行合同责任和义务。</w:t>
      </w:r>
    </w:p>
    <w:p w14:paraId="73601351">
      <w:pPr>
        <w:pageBreakBefore w:val="0"/>
        <w:widowControl w:val="0"/>
        <w:wordWrap/>
        <w:overflowPunct/>
        <w:topLinePunct w:val="0"/>
        <w:bidi w:val="0"/>
        <w:spacing w:before="115" w:line="360"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3. 投标人已详细审查全部招标文件，包括其他相关澄清、更正等相关资料。我们完全</w:t>
      </w:r>
      <w:r>
        <w:rPr>
          <w:rFonts w:hint="eastAsia" w:ascii="宋体" w:hAnsi="宋体" w:eastAsia="宋体" w:cs="宋体"/>
          <w:color w:val="auto"/>
          <w:spacing w:val="0"/>
          <w:position w:val="0"/>
          <w:sz w:val="24"/>
          <w:szCs w:val="24"/>
          <w:highlight w:val="none"/>
          <w:lang w:val="en-US" w:eastAsia="zh-CN"/>
        </w:rPr>
        <w:t>理解并同意放弃对这方面有不明及误解的权力。</w:t>
      </w:r>
    </w:p>
    <w:p w14:paraId="04364A12">
      <w:pPr>
        <w:pageBreakBefore w:val="0"/>
        <w:widowControl w:val="0"/>
        <w:wordWrap/>
        <w:overflowPunct/>
        <w:topLinePunct w:val="0"/>
        <w:bidi w:val="0"/>
        <w:spacing w:before="67" w:beforeAutospacing="0" w:afterAutospacing="0" w:line="219" w:lineRule="auto"/>
        <w:ind w:left="425"/>
        <w:jc w:val="both"/>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4. 本投标有效期为</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从提交投标文件截止之日起</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u w:val="single"/>
          <w:lang w:eastAsia="zh-CN"/>
        </w:rPr>
        <w:t xml:space="preserve">  90  </w:t>
      </w:r>
      <w:r>
        <w:rPr>
          <w:rFonts w:ascii="宋体" w:hAnsi="宋体" w:eastAsia="宋体" w:cs="宋体"/>
          <w:color w:val="auto"/>
          <w:spacing w:val="0"/>
          <w:position w:val="0"/>
          <w:sz w:val="24"/>
          <w:szCs w:val="24"/>
          <w:lang w:eastAsia="zh-CN"/>
        </w:rPr>
        <w:t xml:space="preserve"> 天。</w:t>
      </w:r>
    </w:p>
    <w:p w14:paraId="24C67BAE">
      <w:pPr>
        <w:pageBreakBefore w:val="0"/>
        <w:widowControl w:val="0"/>
        <w:wordWrap/>
        <w:overflowPunct/>
        <w:topLinePunct w:val="0"/>
        <w:bidi w:val="0"/>
        <w:spacing w:before="115" w:afterAutospacing="0" w:line="308"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5. 如果在规定的开标时间后，投标人在投标有效期内撤销投标，投标保证金不予退还。</w:t>
      </w:r>
    </w:p>
    <w:p w14:paraId="39D54A8E">
      <w:pPr>
        <w:pageBreakBefore w:val="0"/>
        <w:widowControl w:val="0"/>
        <w:wordWrap/>
        <w:overflowPunct/>
        <w:topLinePunct w:val="0"/>
        <w:bidi w:val="0"/>
        <w:spacing w:beforeAutospacing="0" w:afterAutospacing="0" w:line="360"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6. 投标人同意提供按照贵方可能要求的与其投标有关的一切数据或资料，完全理解贵</w:t>
      </w:r>
      <w:r>
        <w:rPr>
          <w:rFonts w:hint="eastAsia" w:ascii="宋体" w:hAnsi="宋体" w:eastAsia="宋体" w:cs="宋体"/>
          <w:color w:val="auto"/>
          <w:spacing w:val="0"/>
          <w:position w:val="0"/>
          <w:sz w:val="24"/>
          <w:szCs w:val="24"/>
          <w:highlight w:val="none"/>
          <w:lang w:val="en-US" w:eastAsia="zh-CN"/>
        </w:rPr>
        <w:t>方不一定接受最低的投标或收到的任何投标。</w:t>
      </w:r>
    </w:p>
    <w:p w14:paraId="13BEACAC">
      <w:pPr>
        <w:pageBreakBefore w:val="0"/>
        <w:widowControl w:val="0"/>
        <w:wordWrap/>
        <w:overflowPunct/>
        <w:topLinePunct w:val="0"/>
        <w:bidi w:val="0"/>
        <w:spacing w:beforeAutospacing="0" w:afterAutospacing="0" w:line="308" w:lineRule="auto"/>
        <w:ind w:left="481"/>
        <w:jc w:val="both"/>
        <w:rPr>
          <w:rFonts w:ascii="宋体" w:hAnsi="宋体" w:eastAsia="宋体" w:cs="宋体"/>
          <w:color w:val="auto"/>
          <w:spacing w:val="0"/>
          <w:position w:val="0"/>
          <w:sz w:val="24"/>
          <w:szCs w:val="24"/>
          <w:highlight w:val="none"/>
          <w:lang w:eastAsia="zh-CN"/>
        </w:rPr>
      </w:pPr>
      <w:r>
        <w:rPr>
          <w:rFonts w:ascii="宋体" w:hAnsi="宋体" w:eastAsia="宋体" w:cs="宋体"/>
          <w:color w:val="auto"/>
          <w:spacing w:val="0"/>
          <w:position w:val="0"/>
          <w:sz w:val="24"/>
          <w:szCs w:val="24"/>
          <w:highlight w:val="none"/>
          <w:lang w:eastAsia="zh-CN"/>
        </w:rPr>
        <w:t>7. 与本投标有关的一切正式往来信函请寄:</w:t>
      </w:r>
    </w:p>
    <w:p w14:paraId="62A917F7">
      <w:pPr>
        <w:pageBreakBefore w:val="0"/>
        <w:widowControl w:val="0"/>
        <w:wordWrap/>
        <w:overflowPunct/>
        <w:topLinePunct w:val="0"/>
        <w:bidi w:val="0"/>
        <w:spacing w:beforeAutospacing="0" w:after="0" w:afterLines="26" w:afterAutospacing="0" w:line="308" w:lineRule="auto"/>
        <w:ind w:left="481"/>
        <w:jc w:val="both"/>
        <w:rPr>
          <w:rFonts w:hint="default" w:ascii="宋体" w:hAnsi="宋体" w:eastAsia="宋体" w:cs="宋体"/>
          <w:color w:val="auto"/>
          <w:spacing w:val="0"/>
          <w:position w:val="0"/>
          <w:sz w:val="24"/>
          <w:szCs w:val="24"/>
          <w:highlight w:val="none"/>
          <w:u w:val="single"/>
          <w:lang w:val="en-US" w:eastAsia="zh-CN"/>
        </w:rPr>
      </w:pPr>
      <w:r>
        <w:rPr>
          <w:rFonts w:ascii="宋体" w:hAnsi="宋体" w:eastAsia="宋体" w:cs="宋体"/>
          <w:color w:val="auto"/>
          <w:spacing w:val="0"/>
          <w:position w:val="0"/>
          <w:sz w:val="24"/>
          <w:szCs w:val="24"/>
          <w:highlight w:val="none"/>
          <w:lang w:eastAsia="zh-CN"/>
        </w:rPr>
        <w:t>地址：</w:t>
      </w:r>
      <w:r>
        <w:rPr>
          <w:rFonts w:hint="eastAsia" w:ascii="宋体" w:hAnsi="宋体" w:eastAsia="宋体" w:cs="宋体"/>
          <w:color w:val="auto"/>
          <w:spacing w:val="0"/>
          <w:position w:val="0"/>
          <w:sz w:val="24"/>
          <w:szCs w:val="24"/>
          <w:highlight w:val="none"/>
          <w:u w:val="single"/>
          <w:lang w:val="en-US" w:eastAsia="zh-CN"/>
        </w:rPr>
        <w:t xml:space="preserve">                               </w:t>
      </w:r>
    </w:p>
    <w:p w14:paraId="6EE69A7C">
      <w:pPr>
        <w:pageBreakBefore w:val="0"/>
        <w:widowControl w:val="0"/>
        <w:wordWrap/>
        <w:overflowPunct/>
        <w:topLinePunct w:val="0"/>
        <w:bidi w:val="0"/>
        <w:spacing w:beforeAutospacing="0" w:afterAutospacing="0" w:line="221" w:lineRule="auto"/>
        <w:ind w:left="481" w:leftChars="229" w:firstLine="0" w:firstLineChars="0"/>
        <w:jc w:val="both"/>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电话：</w:t>
      </w:r>
      <w:r>
        <w:rPr>
          <w:rFonts w:hint="eastAsia" w:ascii="宋体" w:hAnsi="宋体" w:eastAsia="宋体" w:cs="宋体"/>
          <w:color w:val="auto"/>
          <w:spacing w:val="0"/>
          <w:position w:val="0"/>
          <w:sz w:val="24"/>
          <w:szCs w:val="24"/>
          <w:u w:val="single"/>
          <w:lang w:val="en-US" w:eastAsia="zh-CN"/>
        </w:rPr>
        <w:t xml:space="preserve">                               </w:t>
      </w:r>
    </w:p>
    <w:p w14:paraId="2CB41586">
      <w:pPr>
        <w:pageBreakBefore w:val="0"/>
        <w:widowControl w:val="0"/>
        <w:wordWrap/>
        <w:overflowPunct/>
        <w:topLinePunct w:val="0"/>
        <w:bidi w:val="0"/>
        <w:spacing w:before="174" w:beforeAutospacing="0" w:line="219" w:lineRule="auto"/>
        <w:ind w:left="481" w:leftChars="229" w:firstLine="0" w:firstLineChars="0"/>
        <w:jc w:val="both"/>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电子邮件：</w:t>
      </w:r>
      <w:r>
        <w:rPr>
          <w:rFonts w:hint="eastAsia" w:ascii="宋体" w:hAnsi="宋体" w:eastAsia="宋体" w:cs="宋体"/>
          <w:color w:val="auto"/>
          <w:spacing w:val="0"/>
          <w:position w:val="0"/>
          <w:sz w:val="24"/>
          <w:szCs w:val="24"/>
          <w:u w:val="single"/>
          <w:lang w:val="en-US" w:eastAsia="zh-CN"/>
        </w:rPr>
        <w:t xml:space="preserve">                           </w:t>
      </w:r>
    </w:p>
    <w:p w14:paraId="4138766B">
      <w:pPr>
        <w:pageBreakBefore w:val="0"/>
        <w:widowControl w:val="0"/>
        <w:wordWrap/>
        <w:overflowPunct/>
        <w:topLinePunct w:val="0"/>
        <w:bidi w:val="0"/>
        <w:spacing w:before="112" w:line="219" w:lineRule="auto"/>
        <w:ind w:left="484"/>
        <w:jc w:val="both"/>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投标人盖章：</w:t>
      </w:r>
      <w:r>
        <w:rPr>
          <w:rFonts w:hint="eastAsia" w:ascii="宋体" w:hAnsi="宋体" w:eastAsia="宋体" w:cs="宋体"/>
          <w:color w:val="auto"/>
          <w:spacing w:val="0"/>
          <w:position w:val="0"/>
          <w:sz w:val="24"/>
          <w:szCs w:val="24"/>
          <w:u w:val="single"/>
          <w:lang w:val="en-US" w:eastAsia="zh-CN"/>
        </w:rPr>
        <w:t xml:space="preserve">                         </w:t>
      </w:r>
    </w:p>
    <w:p w14:paraId="106B64AC">
      <w:pPr>
        <w:pageBreakBefore w:val="0"/>
        <w:widowControl w:val="0"/>
        <w:wordWrap/>
        <w:overflowPunct/>
        <w:topLinePunct w:val="0"/>
        <w:bidi w:val="0"/>
        <w:spacing w:before="117" w:afterAutospacing="0" w:line="401" w:lineRule="exact"/>
        <w:ind w:left="482"/>
        <w:jc w:val="both"/>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法定代表人或授权代</w:t>
      </w:r>
      <w:r>
        <w:rPr>
          <w:rFonts w:ascii="宋体" w:hAnsi="宋体" w:eastAsia="宋体" w:cs="宋体"/>
          <w:color w:val="auto"/>
          <w:spacing w:val="0"/>
          <w:position w:val="0"/>
          <w:sz w:val="24"/>
          <w:szCs w:val="24"/>
          <w:highlight w:val="none"/>
          <w:lang w:eastAsia="zh-CN"/>
        </w:rPr>
        <w:t>表</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或自然人</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lang w:eastAsia="zh-CN"/>
        </w:rPr>
        <w:t>签字或签章：</w:t>
      </w:r>
      <w:r>
        <w:rPr>
          <w:rFonts w:hint="eastAsia" w:ascii="宋体" w:hAnsi="宋体" w:eastAsia="宋体" w:cs="宋体"/>
          <w:color w:val="auto"/>
          <w:spacing w:val="0"/>
          <w:position w:val="0"/>
          <w:sz w:val="24"/>
          <w:szCs w:val="24"/>
          <w:u w:val="single"/>
          <w:lang w:val="en-US" w:eastAsia="zh-CN"/>
        </w:rPr>
        <w:t xml:space="preserve">               </w:t>
      </w:r>
    </w:p>
    <w:p w14:paraId="6C1E059A">
      <w:pPr>
        <w:pageBreakBefore w:val="0"/>
        <w:widowControl w:val="0"/>
        <w:wordWrap/>
        <w:overflowPunct/>
        <w:topLinePunct w:val="0"/>
        <w:bidi w:val="0"/>
        <w:spacing w:before="0" w:beforeLines="50" w:beforeAutospacing="0" w:line="220" w:lineRule="auto"/>
        <w:ind w:left="483" w:leftChars="230" w:firstLine="0" w:firstLineChars="0"/>
        <w:jc w:val="both"/>
        <w:rPr>
          <w:rFonts w:hint="default" w:ascii="宋体" w:hAnsi="宋体" w:eastAsia="宋体" w:cs="宋体"/>
          <w:color w:val="auto"/>
          <w:spacing w:val="0"/>
          <w:position w:val="0"/>
          <w:sz w:val="24"/>
          <w:szCs w:val="24"/>
          <w:u w:val="single"/>
          <w:lang w:val="en-US" w:eastAsia="zh-CN"/>
        </w:rPr>
      </w:pPr>
      <w:r>
        <w:rPr>
          <w:rFonts w:ascii="宋体" w:hAnsi="宋体" w:eastAsia="宋体" w:cs="宋体"/>
          <w:color w:val="auto"/>
          <w:spacing w:val="0"/>
          <w:position w:val="0"/>
          <w:sz w:val="24"/>
          <w:szCs w:val="24"/>
          <w:lang w:eastAsia="zh-CN"/>
        </w:rPr>
        <w:t>日期：</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年</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月</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日</w:t>
      </w:r>
    </w:p>
    <w:p w14:paraId="274A47BE">
      <w:pPr>
        <w:pageBreakBefore w:val="0"/>
        <w:widowControl w:val="0"/>
        <w:wordWrap/>
        <w:overflowPunct/>
        <w:topLinePunct w:val="0"/>
        <w:bidi w:val="0"/>
        <w:spacing w:line="220" w:lineRule="auto"/>
        <w:jc w:val="both"/>
        <w:rPr>
          <w:rFonts w:ascii="宋体" w:hAnsi="宋体" w:eastAsia="宋体" w:cs="宋体"/>
          <w:color w:val="auto"/>
          <w:spacing w:val="0"/>
          <w:position w:val="0"/>
          <w:sz w:val="24"/>
          <w:szCs w:val="24"/>
          <w:lang w:eastAsia="zh-CN"/>
        </w:rPr>
        <w:sectPr>
          <w:footerReference r:id="rId10" w:type="default"/>
          <w:pgSz w:w="11906" w:h="16839"/>
          <w:pgMar w:top="1259" w:right="1168" w:bottom="1259" w:left="1168" w:header="0" w:footer="1200" w:gutter="0"/>
          <w:pgNumType w:fmt="decimal"/>
          <w:cols w:space="720" w:num="1"/>
        </w:sectPr>
      </w:pPr>
    </w:p>
    <w:p w14:paraId="041C3FC8">
      <w:pPr>
        <w:pageBreakBefore w:val="0"/>
        <w:widowControl w:val="0"/>
        <w:wordWrap/>
        <w:overflowPunct/>
        <w:topLinePunct w:val="0"/>
        <w:bidi w:val="0"/>
        <w:spacing w:before="48" w:line="219" w:lineRule="auto"/>
        <w:ind w:left="3323"/>
        <w:outlineLvl w:val="1"/>
        <w:rPr>
          <w:rFonts w:ascii="宋体" w:hAnsi="宋体" w:eastAsia="宋体" w:cs="宋体"/>
          <w:color w:val="auto"/>
          <w:spacing w:val="0"/>
          <w:position w:val="0"/>
          <w:sz w:val="24"/>
          <w:szCs w:val="24"/>
          <w:highlight w:val="none"/>
          <w:lang w:eastAsia="zh-CN"/>
        </w:rPr>
      </w:pPr>
      <w:bookmarkStart w:id="78" w:name="bookmark55"/>
      <w:bookmarkEnd w:id="78"/>
      <w:bookmarkStart w:id="79" w:name="_Toc27690"/>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highlight w:val="none"/>
          <w:lang w:eastAsia="zh-CN"/>
        </w:rPr>
        <w:t xml:space="preserve"> </w:t>
      </w:r>
      <w:r>
        <w:rPr>
          <w:rFonts w:ascii="宋体" w:hAnsi="宋体" w:eastAsia="宋体" w:cs="宋体"/>
          <w:color w:val="auto"/>
          <w:spacing w:val="0"/>
          <w:position w:val="0"/>
          <w:sz w:val="24"/>
          <w:szCs w:val="24"/>
          <w:highlight w:val="none"/>
          <w:lang w:eastAsia="zh-CN"/>
          <w14:textOutline w14:w="4356" w14:cap="sq" w14:cmpd="sng" w14:algn="ctr">
            <w14:solidFill>
              <w14:srgbClr w14:val="000000"/>
            </w14:solidFill>
            <w14:prstDash w14:val="solid"/>
            <w14:bevel/>
          </w14:textOutline>
        </w:rPr>
        <w:t>2.开标一览表</w:t>
      </w:r>
      <w:bookmarkEnd w:id="79"/>
    </w:p>
    <w:p w14:paraId="74EA5909">
      <w:pPr>
        <w:pageBreakBefore w:val="0"/>
        <w:widowControl w:val="0"/>
        <w:wordWrap/>
        <w:overflowPunct/>
        <w:topLinePunct w:val="0"/>
        <w:bidi w:val="0"/>
        <w:spacing w:line="276" w:lineRule="auto"/>
        <w:rPr>
          <w:color w:val="auto"/>
          <w:spacing w:val="0"/>
          <w:position w:val="0"/>
          <w:highlight w:val="none"/>
          <w:lang w:eastAsia="zh-CN"/>
        </w:rPr>
      </w:pPr>
    </w:p>
    <w:p w14:paraId="21F164F4">
      <w:pPr>
        <w:pageBreakBefore w:val="0"/>
        <w:widowControl w:val="0"/>
        <w:wordWrap/>
        <w:overflowPunct/>
        <w:topLinePunct w:val="0"/>
        <w:bidi w:val="0"/>
        <w:spacing w:line="276" w:lineRule="auto"/>
        <w:rPr>
          <w:color w:val="auto"/>
          <w:spacing w:val="0"/>
          <w:position w:val="0"/>
          <w:highlight w:val="none"/>
          <w:lang w:eastAsia="zh-CN"/>
        </w:rPr>
      </w:pPr>
    </w:p>
    <w:p w14:paraId="2D8BB411">
      <w:pPr>
        <w:widowControl w:val="0"/>
        <w:spacing w:line="276" w:lineRule="auto"/>
        <w:rPr>
          <w:rFonts w:asciiTheme="minorEastAsia" w:hAnsiTheme="minorEastAsia" w:eastAsiaTheme="minorEastAsia"/>
          <w:color w:val="auto"/>
          <w:highlight w:val="none"/>
          <w:lang w:eastAsia="zh-CN"/>
        </w:rPr>
      </w:pPr>
    </w:p>
    <w:p w14:paraId="75872AEF">
      <w:pPr>
        <w:spacing w:line="360" w:lineRule="auto"/>
        <w:rPr>
          <w:color w:val="auto"/>
          <w:spacing w:val="0"/>
          <w:position w:val="0"/>
          <w:highlight w:val="none"/>
          <w:lang w:eastAsia="zh-CN"/>
        </w:rPr>
      </w:pPr>
      <w:r>
        <w:rPr>
          <w:rStyle w:val="36"/>
          <w:rFonts w:hint="eastAsia" w:cs="仿宋" w:asciiTheme="minorEastAsia" w:hAnsiTheme="minorEastAsia" w:eastAsiaTheme="minorEastAsia"/>
          <w:sz w:val="24"/>
          <w:highlight w:val="none"/>
        </w:rPr>
        <w:t>招标编号：</w:t>
      </w:r>
    </w:p>
    <w:p w14:paraId="196DD4EB">
      <w:pPr>
        <w:pageBreakBefore w:val="0"/>
        <w:widowControl w:val="0"/>
        <w:wordWrap/>
        <w:overflowPunct/>
        <w:topLinePunct w:val="0"/>
        <w:bidi w:val="0"/>
        <w:rPr>
          <w:color w:val="auto"/>
          <w:spacing w:val="0"/>
          <w:position w:val="0"/>
          <w:highlight w:val="none"/>
          <w:lang w:eastAsia="zh-CN"/>
        </w:rPr>
      </w:pPr>
    </w:p>
    <w:tbl>
      <w:tblPr>
        <w:tblStyle w:val="17"/>
        <w:tblW w:w="80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82"/>
        <w:gridCol w:w="3402"/>
        <w:gridCol w:w="1701"/>
      </w:tblGrid>
      <w:tr w14:paraId="7F32C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1" w:hRule="atLeast"/>
        </w:trPr>
        <w:tc>
          <w:tcPr>
            <w:tcW w:w="2982" w:type="dxa"/>
            <w:tcBorders>
              <w:top w:val="single" w:color="000000" w:sz="4" w:space="0"/>
              <w:left w:val="single" w:color="000000" w:sz="4" w:space="0"/>
              <w:bottom w:val="single" w:color="000000" w:sz="4" w:space="0"/>
              <w:right w:val="single" w:color="000000" w:sz="4" w:space="0"/>
            </w:tcBorders>
            <w:vAlign w:val="center"/>
          </w:tcPr>
          <w:p w14:paraId="0BC4677F">
            <w:pPr>
              <w:spacing w:line="360" w:lineRule="auto"/>
              <w:jc w:val="center"/>
              <w:rPr>
                <w:rStyle w:val="36"/>
                <w:rFonts w:ascii="仿宋" w:hAnsi="仿宋" w:eastAsia="仿宋" w:cs="仿宋"/>
                <w:sz w:val="24"/>
                <w:highlight w:val="none"/>
              </w:rPr>
            </w:pPr>
            <w:r>
              <w:rPr>
                <w:rStyle w:val="36"/>
                <w:rFonts w:hint="eastAsia" w:ascii="仿宋" w:hAnsi="仿宋" w:eastAsia="仿宋" w:cs="仿宋"/>
                <w:sz w:val="24"/>
                <w:highlight w:val="none"/>
              </w:rPr>
              <w:t>服务名称</w:t>
            </w:r>
          </w:p>
        </w:tc>
        <w:tc>
          <w:tcPr>
            <w:tcW w:w="3402" w:type="dxa"/>
            <w:tcBorders>
              <w:top w:val="single" w:color="000000" w:sz="4" w:space="0"/>
              <w:left w:val="single" w:color="000000" w:sz="4" w:space="0"/>
              <w:bottom w:val="single" w:color="000000" w:sz="4" w:space="0"/>
              <w:right w:val="single" w:color="000000" w:sz="4" w:space="0"/>
            </w:tcBorders>
            <w:vAlign w:val="center"/>
          </w:tcPr>
          <w:p w14:paraId="49919B9B">
            <w:pPr>
              <w:spacing w:line="360" w:lineRule="auto"/>
              <w:jc w:val="center"/>
              <w:rPr>
                <w:rStyle w:val="36"/>
                <w:rFonts w:ascii="仿宋" w:hAnsi="仿宋" w:eastAsia="仿宋" w:cs="仿宋"/>
                <w:sz w:val="24"/>
                <w:highlight w:val="none"/>
              </w:rPr>
            </w:pPr>
            <w:r>
              <w:rPr>
                <w:rStyle w:val="36"/>
                <w:rFonts w:hint="eastAsia" w:ascii="仿宋" w:hAnsi="仿宋" w:eastAsia="仿宋" w:cs="仿宋"/>
                <w:sz w:val="24"/>
                <w:highlight w:val="none"/>
              </w:rPr>
              <w:t>投标报价</w:t>
            </w:r>
            <w:r>
              <w:rPr>
                <w:rStyle w:val="36"/>
                <w:rFonts w:hint="eastAsia" w:ascii="仿宋" w:hAnsi="仿宋" w:eastAsia="仿宋" w:cs="仿宋"/>
                <w:color w:val="FF0000"/>
                <w:sz w:val="24"/>
                <w:highlight w:val="none"/>
              </w:rPr>
              <w:t>（费率%）</w:t>
            </w:r>
          </w:p>
        </w:tc>
        <w:tc>
          <w:tcPr>
            <w:tcW w:w="1701" w:type="dxa"/>
            <w:tcBorders>
              <w:top w:val="single" w:color="000000" w:sz="4" w:space="0"/>
              <w:left w:val="single" w:color="000000" w:sz="4" w:space="0"/>
              <w:bottom w:val="single" w:color="000000" w:sz="4" w:space="0"/>
              <w:right w:val="single" w:color="000000" w:sz="4" w:space="0"/>
            </w:tcBorders>
            <w:vAlign w:val="center"/>
          </w:tcPr>
          <w:p w14:paraId="6E3E2BE1">
            <w:pPr>
              <w:spacing w:line="360" w:lineRule="auto"/>
              <w:jc w:val="center"/>
              <w:rPr>
                <w:rStyle w:val="36"/>
                <w:rFonts w:ascii="仿宋" w:hAnsi="仿宋" w:eastAsia="仿宋" w:cs="仿宋"/>
                <w:sz w:val="24"/>
                <w:highlight w:val="none"/>
              </w:rPr>
            </w:pPr>
            <w:r>
              <w:rPr>
                <w:rStyle w:val="36"/>
                <w:rFonts w:hint="eastAsia" w:ascii="仿宋" w:hAnsi="仿宋" w:eastAsia="仿宋" w:cs="仿宋"/>
                <w:sz w:val="24"/>
                <w:highlight w:val="none"/>
              </w:rPr>
              <w:t>交付期</w:t>
            </w:r>
          </w:p>
        </w:tc>
      </w:tr>
      <w:tr w14:paraId="0EC95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0" w:hRule="atLeast"/>
        </w:trPr>
        <w:tc>
          <w:tcPr>
            <w:tcW w:w="2982" w:type="dxa"/>
            <w:tcBorders>
              <w:top w:val="single" w:color="000000" w:sz="4" w:space="0"/>
              <w:left w:val="single" w:color="000000" w:sz="4" w:space="0"/>
              <w:bottom w:val="single" w:color="000000" w:sz="4" w:space="0"/>
              <w:right w:val="single" w:color="000000" w:sz="4" w:space="0"/>
            </w:tcBorders>
          </w:tcPr>
          <w:p w14:paraId="18A773EA">
            <w:pPr>
              <w:spacing w:line="360" w:lineRule="auto"/>
              <w:rPr>
                <w:rStyle w:val="36"/>
                <w:rFonts w:ascii="仿宋" w:hAnsi="仿宋" w:eastAsia="仿宋" w:cs="仿宋"/>
                <w:sz w:val="24"/>
                <w:highlight w:val="none"/>
                <w:u w:val="single"/>
              </w:rPr>
            </w:pPr>
          </w:p>
        </w:tc>
        <w:tc>
          <w:tcPr>
            <w:tcW w:w="3402" w:type="dxa"/>
            <w:tcBorders>
              <w:top w:val="single" w:color="000000" w:sz="4" w:space="0"/>
              <w:left w:val="single" w:color="000000" w:sz="4" w:space="0"/>
              <w:bottom w:val="single" w:color="000000" w:sz="4" w:space="0"/>
              <w:right w:val="single" w:color="000000" w:sz="4" w:space="0"/>
            </w:tcBorders>
          </w:tcPr>
          <w:p w14:paraId="37DB7ACF">
            <w:pPr>
              <w:spacing w:line="360" w:lineRule="auto"/>
              <w:rPr>
                <w:rStyle w:val="36"/>
                <w:rFonts w:ascii="仿宋" w:hAnsi="仿宋" w:eastAsia="仿宋" w:cs="仿宋"/>
                <w:sz w:val="24"/>
                <w:highlight w:val="none"/>
                <w:u w:val="single"/>
              </w:rPr>
            </w:pPr>
            <w:r>
              <w:rPr>
                <w:rStyle w:val="36"/>
                <w:rFonts w:hint="eastAsia" w:ascii="仿宋" w:hAnsi="仿宋" w:eastAsia="仿宋" w:cs="仿宋"/>
                <w:sz w:val="24"/>
                <w:highlight w:val="none"/>
                <w:u w:val="single"/>
              </w:rPr>
              <w:t>小写：</w:t>
            </w:r>
          </w:p>
        </w:tc>
        <w:tc>
          <w:tcPr>
            <w:tcW w:w="1701" w:type="dxa"/>
            <w:tcBorders>
              <w:top w:val="single" w:color="000000" w:sz="4" w:space="0"/>
              <w:left w:val="single" w:color="000000" w:sz="4" w:space="0"/>
              <w:bottom w:val="single" w:color="000000" w:sz="4" w:space="0"/>
              <w:right w:val="single" w:color="000000" w:sz="4" w:space="0"/>
            </w:tcBorders>
            <w:vAlign w:val="center"/>
          </w:tcPr>
          <w:p w14:paraId="32087A0C">
            <w:pPr>
              <w:spacing w:line="360" w:lineRule="auto"/>
              <w:jc w:val="center"/>
              <w:rPr>
                <w:rStyle w:val="36"/>
                <w:rFonts w:ascii="仿宋" w:hAnsi="仿宋" w:eastAsia="仿宋" w:cs="仿宋"/>
                <w:sz w:val="24"/>
                <w:highlight w:val="none"/>
                <w:u w:val="single"/>
                <w:lang w:eastAsia="zh-CN"/>
              </w:rPr>
            </w:pPr>
            <w:r>
              <w:rPr>
                <w:rStyle w:val="36"/>
                <w:rFonts w:hint="eastAsia" w:ascii="仿宋" w:hAnsi="仿宋" w:eastAsia="仿宋" w:cs="仿宋"/>
                <w:color w:val="FF0000"/>
                <w:sz w:val="24"/>
                <w:highlight w:val="none"/>
                <w:lang w:eastAsia="zh-CN"/>
              </w:rPr>
              <w:t>按采购人要求完成所有申报资料等</w:t>
            </w:r>
          </w:p>
        </w:tc>
      </w:tr>
      <w:tr w14:paraId="1EB66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1" w:hRule="atLeast"/>
        </w:trPr>
        <w:tc>
          <w:tcPr>
            <w:tcW w:w="2982" w:type="dxa"/>
            <w:tcBorders>
              <w:top w:val="single" w:color="000000" w:sz="4" w:space="0"/>
              <w:left w:val="single" w:color="000000" w:sz="4" w:space="0"/>
              <w:bottom w:val="single" w:color="000000" w:sz="4" w:space="0"/>
              <w:right w:val="single" w:color="000000" w:sz="4" w:space="0"/>
            </w:tcBorders>
            <w:vAlign w:val="center"/>
          </w:tcPr>
          <w:p w14:paraId="630D61AA">
            <w:pPr>
              <w:spacing w:line="360" w:lineRule="auto"/>
              <w:jc w:val="center"/>
              <w:rPr>
                <w:rStyle w:val="36"/>
                <w:rFonts w:ascii="仿宋" w:hAnsi="仿宋" w:eastAsia="仿宋" w:cs="仿宋"/>
                <w:sz w:val="24"/>
                <w:highlight w:val="none"/>
              </w:rPr>
            </w:pPr>
            <w:r>
              <w:rPr>
                <w:rStyle w:val="36"/>
                <w:rFonts w:hint="eastAsia" w:ascii="仿宋" w:hAnsi="仿宋" w:eastAsia="仿宋" w:cs="仿宋"/>
                <w:sz w:val="24"/>
                <w:highlight w:val="none"/>
              </w:rPr>
              <w:t>投标报价（大写）</w:t>
            </w:r>
          </w:p>
        </w:tc>
        <w:tc>
          <w:tcPr>
            <w:tcW w:w="5103" w:type="dxa"/>
            <w:gridSpan w:val="2"/>
            <w:tcBorders>
              <w:top w:val="single" w:color="000000" w:sz="4" w:space="0"/>
              <w:left w:val="single" w:color="000000" w:sz="4" w:space="0"/>
              <w:bottom w:val="single" w:color="000000" w:sz="4" w:space="0"/>
              <w:right w:val="single" w:color="000000" w:sz="4" w:space="0"/>
            </w:tcBorders>
          </w:tcPr>
          <w:p w14:paraId="45B1A97C">
            <w:pPr>
              <w:spacing w:line="360" w:lineRule="auto"/>
              <w:rPr>
                <w:rStyle w:val="36"/>
                <w:rFonts w:ascii="仿宋" w:hAnsi="仿宋" w:eastAsia="仿宋" w:cs="仿宋"/>
                <w:sz w:val="24"/>
                <w:highlight w:val="none"/>
                <w:u w:val="single"/>
              </w:rPr>
            </w:pPr>
          </w:p>
        </w:tc>
      </w:tr>
    </w:tbl>
    <w:p w14:paraId="64818DB1">
      <w:pPr>
        <w:pageBreakBefore w:val="0"/>
        <w:widowControl w:val="0"/>
        <w:wordWrap/>
        <w:overflowPunct/>
        <w:topLinePunct w:val="0"/>
        <w:bidi w:val="0"/>
        <w:rPr>
          <w:color w:val="auto"/>
          <w:spacing w:val="0"/>
          <w:position w:val="0"/>
          <w:highlight w:val="none"/>
          <w:lang w:eastAsia="zh-CN"/>
        </w:rPr>
      </w:pPr>
    </w:p>
    <w:p w14:paraId="0317DE69">
      <w:pPr>
        <w:pageBreakBefore w:val="0"/>
        <w:widowControl w:val="0"/>
        <w:wordWrap/>
        <w:overflowPunct/>
        <w:topLinePunct w:val="0"/>
        <w:bidi w:val="0"/>
        <w:rPr>
          <w:color w:val="auto"/>
          <w:spacing w:val="0"/>
          <w:position w:val="0"/>
          <w:highlight w:val="none"/>
          <w:lang w:eastAsia="zh-CN"/>
        </w:rPr>
      </w:pPr>
    </w:p>
    <w:p w14:paraId="4E17F340">
      <w:pPr>
        <w:pStyle w:val="6"/>
        <w:spacing w:line="360" w:lineRule="auto"/>
        <w:rPr>
          <w:rFonts w:ascii="宋体" w:hAnsi="宋体" w:eastAsia="宋体" w:cs="宋体"/>
          <w:b/>
          <w:color w:val="auto"/>
          <w:spacing w:val="-9"/>
          <w:sz w:val="24"/>
          <w:szCs w:val="24"/>
          <w:highlight w:val="none"/>
          <w:u w:val="single"/>
          <w:lang w:eastAsia="zh-CN"/>
        </w:rPr>
      </w:pPr>
      <w:r>
        <w:rPr>
          <w:rFonts w:hint="eastAsia" w:ascii="宋体" w:hAnsi="宋体" w:eastAsia="宋体" w:cs="宋体"/>
          <w:b/>
          <w:color w:val="auto"/>
          <w:spacing w:val="-9"/>
          <w:sz w:val="24"/>
          <w:szCs w:val="24"/>
          <w:highlight w:val="none"/>
          <w:u w:val="single"/>
          <w:lang w:eastAsia="zh-CN"/>
        </w:rPr>
        <w:t>说明：</w:t>
      </w:r>
    </w:p>
    <w:p w14:paraId="6FA9508F">
      <w:pPr>
        <w:pStyle w:val="6"/>
        <w:numPr>
          <w:ilvl w:val="0"/>
          <w:numId w:val="5"/>
        </w:numPr>
        <w:spacing w:line="360" w:lineRule="auto"/>
        <w:rPr>
          <w:rFonts w:hint="eastAsia" w:ascii="宋体" w:hAnsi="宋体" w:eastAsia="宋体" w:cs="宋体"/>
          <w:b/>
          <w:color w:val="auto"/>
          <w:spacing w:val="-9"/>
          <w:sz w:val="24"/>
          <w:szCs w:val="24"/>
          <w:highlight w:val="none"/>
          <w:lang w:eastAsia="zh-CN"/>
        </w:rPr>
      </w:pPr>
      <w:r>
        <w:rPr>
          <w:rFonts w:hint="eastAsia" w:ascii="宋体" w:hAnsi="宋体" w:eastAsia="宋体" w:cs="宋体"/>
          <w:b/>
          <w:color w:val="auto"/>
          <w:spacing w:val="-9"/>
          <w:sz w:val="24"/>
          <w:szCs w:val="24"/>
          <w:highlight w:val="none"/>
          <w:lang w:eastAsia="zh-CN"/>
        </w:rPr>
        <w:t>费率报价，精确到小数点后两位。</w:t>
      </w:r>
    </w:p>
    <w:p w14:paraId="17729064">
      <w:pPr>
        <w:pStyle w:val="7"/>
        <w:numPr>
          <w:ilvl w:val="0"/>
          <w:numId w:val="0"/>
        </w:numPr>
        <w:rPr>
          <w:rFonts w:hint="default" w:ascii="宋体" w:hAnsi="宋体" w:eastAsia="宋体" w:cs="宋体"/>
          <w:b/>
          <w:snapToGrid w:val="0"/>
          <w:color w:val="auto"/>
          <w:spacing w:val="-9"/>
          <w:sz w:val="24"/>
          <w:szCs w:val="24"/>
          <w:highlight w:val="none"/>
          <w:u w:val="none"/>
          <w:lang w:val="en-US" w:eastAsia="zh-CN" w:bidi="ar-SA"/>
        </w:rPr>
      </w:pPr>
      <w:r>
        <w:rPr>
          <w:rFonts w:hint="eastAsia" w:ascii="宋体" w:hAnsi="宋体" w:eastAsia="宋体" w:cs="宋体"/>
          <w:b/>
          <w:snapToGrid w:val="0"/>
          <w:color w:val="auto"/>
          <w:spacing w:val="-9"/>
          <w:sz w:val="24"/>
          <w:szCs w:val="24"/>
          <w:highlight w:val="none"/>
          <w:u w:val="none"/>
          <w:lang w:val="en-US" w:eastAsia="zh-CN" w:bidi="ar-SA"/>
        </w:rPr>
        <w:t>2、以上报价包括所需的成本、税金、利润、管理、风险、保险、招标代理服务费、开标场地费（4500.00元）、</w:t>
      </w:r>
      <w:r>
        <w:rPr>
          <w:rFonts w:hint="eastAsia" w:ascii="宋体" w:hAnsi="宋体" w:eastAsia="宋体" w:cs="宋体"/>
          <w:color w:val="auto"/>
          <w:spacing w:val="6"/>
          <w:sz w:val="24"/>
          <w:highlight w:val="none"/>
          <w:lang w:eastAsia="zh-CN"/>
        </w:rPr>
        <w:t>评级费</w:t>
      </w:r>
      <w:r>
        <w:rPr>
          <w:rFonts w:ascii="宋体" w:hAnsi="宋体" w:eastAsia="宋体" w:cs="宋体"/>
          <w:color w:val="auto"/>
          <w:spacing w:val="6"/>
          <w:sz w:val="24"/>
          <w:highlight w:val="none"/>
          <w:lang w:eastAsia="zh-CN"/>
        </w:rPr>
        <w:t>(包括跟踪评级费)</w:t>
      </w:r>
      <w:r>
        <w:rPr>
          <w:rFonts w:hint="eastAsia" w:ascii="宋体" w:hAnsi="宋体" w:eastAsia="宋体" w:cs="宋体"/>
          <w:color w:val="auto"/>
          <w:spacing w:val="6"/>
          <w:sz w:val="24"/>
          <w:highlight w:val="none"/>
          <w:lang w:eastAsia="zh-CN"/>
        </w:rPr>
        <w:t>、律师费、现金流预测费、资产评估费</w:t>
      </w:r>
      <w:r>
        <w:rPr>
          <w:rFonts w:ascii="宋体" w:hAnsi="宋体" w:eastAsia="宋体" w:cs="宋体"/>
          <w:color w:val="auto"/>
          <w:spacing w:val="6"/>
          <w:sz w:val="24"/>
          <w:highlight w:val="none"/>
          <w:lang w:eastAsia="zh-CN"/>
        </w:rPr>
        <w:t>(包括跟踪</w:t>
      </w:r>
      <w:r>
        <w:rPr>
          <w:rFonts w:hint="eastAsia" w:ascii="宋体" w:hAnsi="宋体" w:eastAsia="宋体" w:cs="宋体"/>
          <w:color w:val="auto"/>
          <w:spacing w:val="6"/>
          <w:sz w:val="24"/>
          <w:highlight w:val="none"/>
          <w:lang w:eastAsia="zh-CN"/>
        </w:rPr>
        <w:t>评估</w:t>
      </w:r>
      <w:r>
        <w:rPr>
          <w:rFonts w:ascii="宋体" w:hAnsi="宋体" w:eastAsia="宋体" w:cs="宋体"/>
          <w:color w:val="auto"/>
          <w:spacing w:val="6"/>
          <w:sz w:val="24"/>
          <w:highlight w:val="none"/>
          <w:lang w:eastAsia="zh-CN"/>
        </w:rPr>
        <w:t>费)</w:t>
      </w:r>
      <w:r>
        <w:rPr>
          <w:rFonts w:hint="eastAsia" w:ascii="宋体" w:hAnsi="宋体" w:eastAsia="宋体" w:cs="宋体"/>
          <w:color w:val="auto"/>
          <w:spacing w:val="6"/>
          <w:sz w:val="24"/>
          <w:highlight w:val="none"/>
          <w:lang w:eastAsia="zh-CN"/>
        </w:rPr>
        <w:t>、</w:t>
      </w:r>
      <w:r>
        <w:rPr>
          <w:rFonts w:hint="eastAsia" w:ascii="宋体" w:hAnsi="宋体" w:eastAsia="宋体" w:cs="宋体"/>
          <w:b/>
          <w:snapToGrid w:val="0"/>
          <w:color w:val="auto"/>
          <w:spacing w:val="-9"/>
          <w:sz w:val="24"/>
          <w:szCs w:val="24"/>
          <w:highlight w:val="none"/>
          <w:u w:val="none"/>
          <w:lang w:val="en-US" w:eastAsia="zh-CN" w:bidi="ar-SA"/>
        </w:rPr>
        <w:t>税费等一切费用。合同执行期间，中标价将不作调整。</w:t>
      </w:r>
    </w:p>
    <w:p w14:paraId="5AFA4742">
      <w:pPr>
        <w:pStyle w:val="6"/>
        <w:spacing w:line="360" w:lineRule="auto"/>
        <w:rPr>
          <w:rFonts w:ascii="宋体" w:hAnsi="宋体" w:eastAsia="宋体" w:cs="宋体"/>
          <w:b/>
          <w:color w:val="FF0000"/>
          <w:spacing w:val="-9"/>
          <w:sz w:val="24"/>
          <w:szCs w:val="24"/>
          <w:highlight w:val="none"/>
          <w:u w:val="none"/>
          <w:lang w:eastAsia="zh-CN"/>
        </w:rPr>
      </w:pPr>
      <w:r>
        <w:rPr>
          <w:rFonts w:hint="eastAsia" w:ascii="宋体" w:hAnsi="宋体" w:eastAsia="宋体" w:cs="宋体"/>
          <w:b/>
          <w:color w:val="auto"/>
          <w:spacing w:val="-9"/>
          <w:sz w:val="24"/>
          <w:szCs w:val="24"/>
          <w:highlight w:val="none"/>
          <w:u w:val="none"/>
          <w:lang w:val="en-US" w:eastAsia="zh-CN"/>
        </w:rPr>
        <w:t>3</w:t>
      </w:r>
      <w:r>
        <w:rPr>
          <w:rFonts w:hint="eastAsia" w:ascii="宋体" w:hAnsi="宋体" w:eastAsia="宋体" w:cs="宋体"/>
          <w:b/>
          <w:color w:val="auto"/>
          <w:spacing w:val="-9"/>
          <w:sz w:val="24"/>
          <w:szCs w:val="24"/>
          <w:highlight w:val="none"/>
          <w:u w:val="none"/>
          <w:lang w:eastAsia="zh-CN"/>
        </w:rPr>
        <w:t>、本表格式不得自行改动，用于唱标，行数不够可自行添加。此表应单独密封在一个信封中，且在投标文件中也应附有该表。</w:t>
      </w:r>
    </w:p>
    <w:p w14:paraId="68D1B5A4">
      <w:pPr>
        <w:widowControl w:val="0"/>
        <w:spacing w:before="135" w:line="219" w:lineRule="auto"/>
        <w:ind w:left="127"/>
        <w:jc w:val="both"/>
        <w:rPr>
          <w:rFonts w:ascii="宋体" w:hAnsi="宋体" w:eastAsia="宋体" w:cs="宋体"/>
          <w:color w:val="auto"/>
          <w:sz w:val="24"/>
          <w:szCs w:val="24"/>
          <w:highlight w:val="none"/>
          <w:lang w:eastAsia="zh-CN"/>
        </w:rPr>
      </w:pPr>
    </w:p>
    <w:p w14:paraId="4499BA83">
      <w:pPr>
        <w:pStyle w:val="6"/>
        <w:rPr>
          <w:highlight w:val="none"/>
          <w:lang w:eastAsia="zh-CN"/>
        </w:rPr>
      </w:pPr>
    </w:p>
    <w:p w14:paraId="2558F793">
      <w:pPr>
        <w:widowControl w:val="0"/>
        <w:spacing w:before="135" w:line="219" w:lineRule="auto"/>
        <w:ind w:left="127"/>
        <w:jc w:val="both"/>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投标人盖章：</w:t>
      </w:r>
    </w:p>
    <w:p w14:paraId="143D1119">
      <w:pPr>
        <w:pStyle w:val="6"/>
        <w:rPr>
          <w:highlight w:val="none"/>
          <w:lang w:eastAsia="zh-CN"/>
        </w:rPr>
      </w:pPr>
    </w:p>
    <w:p w14:paraId="4C88DE29">
      <w:pPr>
        <w:widowControl w:val="0"/>
        <w:spacing w:before="135" w:line="219" w:lineRule="auto"/>
        <w:ind w:left="127"/>
        <w:jc w:val="both"/>
        <w:rPr>
          <w:rFonts w:ascii="宋体" w:hAnsi="宋体" w:eastAsia="宋体" w:cs="宋体"/>
          <w:color w:val="auto"/>
          <w:sz w:val="24"/>
          <w:szCs w:val="24"/>
          <w:highlight w:val="none"/>
          <w:lang w:eastAsia="zh-CN"/>
        </w:rPr>
        <w:sectPr>
          <w:footerReference r:id="rId11" w:type="default"/>
          <w:pgSz w:w="11906" w:h="16839"/>
          <w:pgMar w:top="1429" w:right="1786" w:bottom="1429" w:left="1786" w:header="0" w:footer="1200" w:gutter="0"/>
          <w:pgNumType w:fmt="decimal"/>
          <w:cols w:space="720" w:num="1"/>
        </w:sectPr>
      </w:pPr>
      <w:r>
        <w:rPr>
          <w:rFonts w:ascii="宋体" w:hAnsi="宋体" w:eastAsia="宋体" w:cs="宋体"/>
          <w:color w:val="auto"/>
          <w:sz w:val="24"/>
          <w:szCs w:val="24"/>
          <w:highlight w:val="none"/>
          <w:lang w:eastAsia="zh-CN"/>
        </w:rPr>
        <w:t>法定代表人或授权代表</w:t>
      </w:r>
      <w:r>
        <w:rPr>
          <w:rFonts w:hint="eastAsia" w:ascii="宋体" w:hAnsi="宋体" w:eastAsia="宋体" w:cs="宋体"/>
          <w:color w:val="auto"/>
          <w:sz w:val="24"/>
          <w:szCs w:val="24"/>
          <w:highlight w:val="none"/>
          <w:lang w:eastAsia="zh-CN"/>
        </w:rPr>
        <w:t>（或自然人）</w:t>
      </w:r>
      <w:r>
        <w:rPr>
          <w:rFonts w:ascii="宋体" w:hAnsi="宋体" w:eastAsia="宋体" w:cs="宋体"/>
          <w:color w:val="auto"/>
          <w:sz w:val="24"/>
          <w:szCs w:val="24"/>
          <w:highlight w:val="none"/>
          <w:lang w:eastAsia="zh-CN"/>
        </w:rPr>
        <w:t>签字或签章</w:t>
      </w:r>
      <w:r>
        <w:rPr>
          <w:rFonts w:hint="eastAsia" w:ascii="宋体" w:hAnsi="宋体" w:eastAsia="宋体" w:cs="宋体"/>
          <w:color w:val="auto"/>
          <w:sz w:val="24"/>
          <w:szCs w:val="24"/>
          <w:highlight w:val="none"/>
          <w:lang w:eastAsia="zh-CN"/>
        </w:rPr>
        <w:t>：</w:t>
      </w:r>
    </w:p>
    <w:p w14:paraId="104422F2">
      <w:pPr>
        <w:pageBreakBefore w:val="0"/>
        <w:widowControl w:val="0"/>
        <w:wordWrap/>
        <w:overflowPunct/>
        <w:topLinePunct w:val="0"/>
        <w:bidi w:val="0"/>
        <w:spacing w:before="78" w:line="219" w:lineRule="auto"/>
        <w:jc w:val="center"/>
        <w:outlineLvl w:val="1"/>
        <w:rPr>
          <w:rFonts w:ascii="宋体" w:hAnsi="宋体" w:eastAsia="宋体" w:cs="宋体"/>
          <w:color w:val="auto"/>
          <w:sz w:val="24"/>
          <w:szCs w:val="24"/>
          <w:highlight w:val="none"/>
          <w:lang w:eastAsia="zh-CN"/>
        </w:rPr>
      </w:pPr>
      <w:bookmarkStart w:id="80" w:name="bookmark57"/>
      <w:bookmarkEnd w:id="80"/>
      <w:bookmarkStart w:id="81" w:name="bookmark58"/>
      <w:bookmarkEnd w:id="81"/>
      <w:bookmarkStart w:id="82" w:name="_Toc21001"/>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 xml:space="preserve">格式 </w:t>
      </w:r>
      <w:r>
        <w:rPr>
          <w:rFonts w:hint="eastAsia" w:ascii="宋体" w:hAnsi="宋体" w:eastAsia="宋体" w:cs="宋体"/>
          <w:color w:val="auto"/>
          <w:spacing w:val="-1"/>
          <w:sz w:val="24"/>
          <w:szCs w:val="24"/>
          <w:highlight w:val="none"/>
          <w:lang w:val="en-US" w:eastAsia="zh-CN"/>
          <w14:textOutline w14:w="4356" w14:cap="sq" w14:cmpd="sng" w14:algn="ctr">
            <w14:solidFill>
              <w14:srgbClr w14:val="000000"/>
            </w14:solidFill>
            <w14:prstDash w14:val="solid"/>
            <w14:bevel/>
          </w14:textOutline>
        </w:rPr>
        <w:t>3</w:t>
      </w:r>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w:t>
      </w:r>
      <w:r>
        <w:rPr>
          <w:rFonts w:hint="eastAsia" w:ascii="宋体" w:hAnsi="宋体" w:eastAsia="宋体" w:cs="宋体"/>
          <w:color w:val="auto"/>
          <w:spacing w:val="-1"/>
          <w:sz w:val="24"/>
          <w:szCs w:val="24"/>
          <w:highlight w:val="none"/>
          <w:lang w:val="en-US" w:eastAsia="zh-CN"/>
          <w14:textOutline w14:w="4356" w14:cap="sq" w14:cmpd="sng" w14:algn="ctr">
            <w14:solidFill>
              <w14:srgbClr w14:val="000000"/>
            </w14:solidFill>
            <w14:prstDash w14:val="solid"/>
            <w14:bevel/>
          </w14:textOutline>
        </w:rPr>
        <w:t>服务要</w:t>
      </w:r>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求响应/偏离表</w:t>
      </w:r>
      <w:bookmarkEnd w:id="82"/>
    </w:p>
    <w:p w14:paraId="1287508E">
      <w:pPr>
        <w:pageBreakBefore w:val="0"/>
        <w:widowControl w:val="0"/>
        <w:tabs>
          <w:tab w:val="left" w:pos="6090"/>
        </w:tabs>
        <w:wordWrap/>
        <w:overflowPunct/>
        <w:topLinePunct w:val="0"/>
        <w:bidi w:val="0"/>
        <w:spacing w:before="24"/>
        <w:rPr>
          <w:color w:val="auto"/>
          <w:highlight w:val="none"/>
          <w:lang w:eastAsia="zh-CN"/>
        </w:rPr>
      </w:pPr>
    </w:p>
    <w:p w14:paraId="5B6AE258">
      <w:pPr>
        <w:pStyle w:val="7"/>
        <w:ind w:firstLine="240"/>
        <w:rPr>
          <w:rFonts w:hint="eastAsia" w:ascii="宋体" w:hAnsi="宋体" w:eastAsia="宋体" w:cs="宋体"/>
          <w:sz w:val="24"/>
          <w:szCs w:val="22"/>
          <w:lang w:eastAsia="zh-CN"/>
        </w:rPr>
      </w:pPr>
    </w:p>
    <w:p w14:paraId="1F26835C">
      <w:pPr>
        <w:pStyle w:val="7"/>
        <w:ind w:firstLine="240"/>
        <w:rPr>
          <w:rFonts w:ascii="宋体" w:hAnsi="宋体" w:eastAsia="宋体" w:cs="宋体"/>
          <w:sz w:val="24"/>
          <w:szCs w:val="22"/>
          <w:lang w:eastAsia="zh-CN"/>
        </w:rPr>
      </w:pPr>
      <w:r>
        <w:rPr>
          <w:rFonts w:hint="eastAsia" w:ascii="宋体" w:hAnsi="宋体" w:eastAsia="宋体" w:cs="宋体"/>
          <w:sz w:val="24"/>
          <w:szCs w:val="22"/>
          <w:lang w:eastAsia="zh-CN"/>
        </w:rPr>
        <w:t>项目名称：                                     项目编号：</w:t>
      </w:r>
    </w:p>
    <w:p w14:paraId="3339FB89">
      <w:pPr>
        <w:pStyle w:val="16"/>
        <w:rPr>
          <w:lang w:eastAsia="zh-CN"/>
        </w:rPr>
      </w:pP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686"/>
        <w:gridCol w:w="2156"/>
        <w:gridCol w:w="1559"/>
        <w:gridCol w:w="1559"/>
        <w:gridCol w:w="1417"/>
      </w:tblGrid>
      <w:tr w14:paraId="779E3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9180" w:type="dxa"/>
            <w:gridSpan w:val="6"/>
            <w:vAlign w:val="center"/>
          </w:tcPr>
          <w:p w14:paraId="6D913501">
            <w:pPr>
              <w:widowControl w:val="0"/>
              <w:spacing w:line="360" w:lineRule="auto"/>
              <w:ind w:firstLine="241"/>
              <w:jc w:val="both"/>
              <w:rPr>
                <w:rFonts w:ascii="宋体" w:hAnsi="宋体" w:eastAsia="宋体" w:cs="宋体"/>
                <w:sz w:val="24"/>
                <w:szCs w:val="24"/>
                <w:lang w:eastAsia="zh-CN"/>
              </w:rPr>
            </w:pPr>
            <w:r>
              <w:rPr>
                <w:rFonts w:hint="eastAsia" w:ascii="宋体" w:hAnsi="宋体" w:eastAsia="宋体" w:cs="宋体"/>
                <w:b/>
                <w:bCs/>
                <w:sz w:val="24"/>
                <w:szCs w:val="24"/>
                <w:lang w:eastAsia="zh-CN"/>
              </w:rPr>
              <w:t>我公司郑重承诺，完全响应</w:t>
            </w:r>
            <w:r>
              <w:rPr>
                <w:rFonts w:hint="eastAsia" w:ascii="宋体" w:hAnsi="宋体" w:eastAsia="宋体" w:cs="宋体"/>
                <w:b/>
                <w:bCs/>
                <w:sz w:val="24"/>
                <w:szCs w:val="24"/>
                <w:lang w:val="en-US" w:eastAsia="zh-CN"/>
              </w:rPr>
              <w:t>招标</w:t>
            </w:r>
            <w:r>
              <w:rPr>
                <w:rFonts w:hint="eastAsia" w:ascii="宋体" w:hAnsi="宋体" w:eastAsia="宋体" w:cs="宋体"/>
                <w:b/>
                <w:bCs/>
                <w:sz w:val="24"/>
                <w:szCs w:val="24"/>
                <w:lang w:eastAsia="zh-CN"/>
              </w:rPr>
              <w:t>文件“第五章 采购需求”， 并按规定的服务需求进行履约。</w:t>
            </w:r>
          </w:p>
        </w:tc>
      </w:tr>
      <w:tr w14:paraId="2210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9180" w:type="dxa"/>
            <w:gridSpan w:val="6"/>
            <w:vAlign w:val="center"/>
          </w:tcPr>
          <w:p w14:paraId="33C59AAF">
            <w:pPr>
              <w:widowControl w:val="0"/>
              <w:spacing w:line="360" w:lineRule="auto"/>
              <w:ind w:firstLine="240"/>
              <w:jc w:val="both"/>
              <w:rPr>
                <w:rFonts w:ascii="宋体" w:hAnsi="宋体" w:eastAsia="宋体" w:cs="宋体"/>
                <w:sz w:val="24"/>
                <w:szCs w:val="24"/>
                <w:lang w:eastAsia="zh-CN"/>
              </w:rPr>
            </w:pPr>
            <w:r>
              <w:rPr>
                <w:rFonts w:hint="eastAsia" w:ascii="宋体" w:hAnsi="宋体" w:eastAsia="宋体" w:cs="宋体"/>
                <w:sz w:val="24"/>
                <w:szCs w:val="24"/>
                <w:lang w:eastAsia="zh-CN"/>
              </w:rPr>
              <w:t>说明：若响应的部分</w:t>
            </w:r>
            <w:r>
              <w:rPr>
                <w:rFonts w:hint="eastAsia" w:ascii="宋体" w:hAnsi="宋体" w:eastAsia="宋体" w:cs="宋体"/>
                <w:sz w:val="24"/>
                <w:szCs w:val="24"/>
                <w:lang w:val="en-US" w:eastAsia="zh-CN"/>
              </w:rPr>
              <w:t>服务</w:t>
            </w:r>
            <w:r>
              <w:rPr>
                <w:rFonts w:hint="eastAsia" w:ascii="宋体" w:hAnsi="宋体" w:eastAsia="宋体" w:cs="宋体"/>
                <w:sz w:val="24"/>
                <w:szCs w:val="24"/>
                <w:lang w:eastAsia="zh-CN"/>
              </w:rPr>
              <w:t>要求与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文件规定的服务需求有偏离的，则按下表单独列出，并标明响应情况，</w:t>
            </w:r>
            <w:r>
              <w:rPr>
                <w:rFonts w:hint="eastAsia" w:ascii="宋体" w:hAnsi="宋体" w:eastAsia="宋体" w:cs="宋体"/>
                <w:b/>
                <w:bCs/>
                <w:sz w:val="24"/>
                <w:szCs w:val="24"/>
                <w:lang w:eastAsia="zh-CN"/>
              </w:rPr>
              <w:t>若完全响应，则无需填写下表</w:t>
            </w:r>
            <w:r>
              <w:rPr>
                <w:rFonts w:hint="eastAsia" w:ascii="宋体" w:hAnsi="宋体" w:eastAsia="宋体" w:cs="宋体"/>
                <w:sz w:val="24"/>
                <w:szCs w:val="24"/>
                <w:lang w:eastAsia="zh-CN"/>
              </w:rPr>
              <w:t>。只接受正偏离（优于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文件要求），不接受负偏离（劣于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文件要求），负偏离则</w:t>
            </w:r>
            <w:r>
              <w:rPr>
                <w:rFonts w:hint="eastAsia" w:ascii="宋体" w:hAnsi="宋体" w:eastAsia="宋体" w:cs="宋体"/>
                <w:b/>
                <w:sz w:val="24"/>
                <w:szCs w:val="24"/>
                <w:lang w:eastAsia="zh-CN"/>
              </w:rPr>
              <w:t>无效响应</w:t>
            </w:r>
            <w:r>
              <w:rPr>
                <w:rFonts w:hint="eastAsia" w:ascii="宋体" w:hAnsi="宋体" w:eastAsia="宋体" w:cs="宋体"/>
                <w:sz w:val="24"/>
                <w:szCs w:val="24"/>
                <w:lang w:eastAsia="zh-CN"/>
              </w:rPr>
              <w:t>。</w:t>
            </w:r>
          </w:p>
        </w:tc>
      </w:tr>
      <w:tr w14:paraId="0B64E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03" w:type="dxa"/>
            <w:vAlign w:val="center"/>
          </w:tcPr>
          <w:p w14:paraId="13A5AB15">
            <w:pPr>
              <w:widowControl w:val="0"/>
              <w:spacing w:line="360" w:lineRule="auto"/>
              <w:jc w:val="both"/>
              <w:rPr>
                <w:rFonts w:ascii="宋体" w:hAnsi="宋体" w:eastAsia="宋体" w:cs="宋体"/>
                <w:sz w:val="24"/>
                <w:szCs w:val="24"/>
              </w:rPr>
            </w:pPr>
            <w:r>
              <w:rPr>
                <w:rFonts w:hint="eastAsia" w:ascii="宋体" w:hAnsi="宋体" w:eastAsia="宋体" w:cs="宋体"/>
                <w:sz w:val="24"/>
                <w:szCs w:val="24"/>
              </w:rPr>
              <w:t>序号</w:t>
            </w:r>
          </w:p>
        </w:tc>
        <w:tc>
          <w:tcPr>
            <w:tcW w:w="1686" w:type="dxa"/>
            <w:vAlign w:val="center"/>
          </w:tcPr>
          <w:p w14:paraId="62A11398">
            <w:pPr>
              <w:widowControl w:val="0"/>
              <w:spacing w:line="360" w:lineRule="auto"/>
              <w:ind w:firstLine="240"/>
              <w:jc w:val="center"/>
              <w:rPr>
                <w:rFonts w:ascii="宋体" w:hAnsi="宋体" w:eastAsia="宋体" w:cs="宋体"/>
                <w:sz w:val="24"/>
                <w:szCs w:val="24"/>
              </w:rPr>
            </w:pPr>
            <w:r>
              <w:rPr>
                <w:rFonts w:hint="eastAsia" w:ascii="宋体" w:hAnsi="宋体" w:eastAsia="宋体" w:cs="宋体"/>
                <w:sz w:val="24"/>
                <w:szCs w:val="24"/>
              </w:rPr>
              <w:t>分项名称</w:t>
            </w:r>
          </w:p>
        </w:tc>
        <w:tc>
          <w:tcPr>
            <w:tcW w:w="2156" w:type="dxa"/>
            <w:vAlign w:val="center"/>
          </w:tcPr>
          <w:p w14:paraId="61B9DCFD">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w:t>
            </w:r>
          </w:p>
        </w:tc>
        <w:tc>
          <w:tcPr>
            <w:tcW w:w="1559" w:type="dxa"/>
            <w:vAlign w:val="center"/>
          </w:tcPr>
          <w:p w14:paraId="2C4CF3E0">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响应要求</w:t>
            </w:r>
          </w:p>
        </w:tc>
        <w:tc>
          <w:tcPr>
            <w:tcW w:w="1559" w:type="dxa"/>
            <w:vAlign w:val="center"/>
          </w:tcPr>
          <w:p w14:paraId="7FF2A3DD">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偏离情况</w:t>
            </w:r>
          </w:p>
        </w:tc>
        <w:tc>
          <w:tcPr>
            <w:tcW w:w="1417" w:type="dxa"/>
            <w:vAlign w:val="center"/>
          </w:tcPr>
          <w:p w14:paraId="0888DE6B">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说明</w:t>
            </w:r>
          </w:p>
        </w:tc>
      </w:tr>
      <w:tr w14:paraId="352F0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03" w:type="dxa"/>
          </w:tcPr>
          <w:p w14:paraId="193E1779">
            <w:pPr>
              <w:widowControl w:val="0"/>
              <w:spacing w:line="360" w:lineRule="auto"/>
              <w:ind w:firstLine="240"/>
              <w:jc w:val="both"/>
              <w:rPr>
                <w:rFonts w:ascii="宋体" w:hAnsi="宋体" w:eastAsia="宋体" w:cs="宋体"/>
                <w:sz w:val="24"/>
                <w:szCs w:val="24"/>
              </w:rPr>
            </w:pPr>
          </w:p>
        </w:tc>
        <w:tc>
          <w:tcPr>
            <w:tcW w:w="1686" w:type="dxa"/>
          </w:tcPr>
          <w:p w14:paraId="22883979">
            <w:pPr>
              <w:widowControl w:val="0"/>
              <w:spacing w:line="360" w:lineRule="auto"/>
              <w:ind w:firstLine="240"/>
              <w:jc w:val="both"/>
              <w:rPr>
                <w:rFonts w:ascii="宋体" w:hAnsi="宋体" w:eastAsia="宋体" w:cs="宋体"/>
                <w:sz w:val="24"/>
                <w:szCs w:val="24"/>
              </w:rPr>
            </w:pPr>
          </w:p>
        </w:tc>
        <w:tc>
          <w:tcPr>
            <w:tcW w:w="2156" w:type="dxa"/>
          </w:tcPr>
          <w:p w14:paraId="7A3E99C6">
            <w:pPr>
              <w:widowControl w:val="0"/>
              <w:spacing w:line="360" w:lineRule="auto"/>
              <w:ind w:firstLine="240"/>
              <w:jc w:val="both"/>
              <w:rPr>
                <w:rFonts w:ascii="宋体" w:hAnsi="宋体" w:eastAsia="宋体" w:cs="宋体"/>
                <w:sz w:val="24"/>
                <w:szCs w:val="24"/>
              </w:rPr>
            </w:pPr>
          </w:p>
        </w:tc>
        <w:tc>
          <w:tcPr>
            <w:tcW w:w="1559" w:type="dxa"/>
          </w:tcPr>
          <w:p w14:paraId="1A9862A4">
            <w:pPr>
              <w:widowControl w:val="0"/>
              <w:spacing w:line="360" w:lineRule="auto"/>
              <w:ind w:firstLine="240"/>
              <w:jc w:val="both"/>
              <w:rPr>
                <w:rFonts w:ascii="宋体" w:hAnsi="宋体" w:eastAsia="宋体" w:cs="宋体"/>
                <w:sz w:val="24"/>
                <w:szCs w:val="24"/>
              </w:rPr>
            </w:pPr>
          </w:p>
        </w:tc>
        <w:tc>
          <w:tcPr>
            <w:tcW w:w="1559" w:type="dxa"/>
          </w:tcPr>
          <w:p w14:paraId="4E6FEED6">
            <w:pPr>
              <w:widowControl w:val="0"/>
              <w:spacing w:line="360" w:lineRule="auto"/>
              <w:ind w:firstLine="240"/>
              <w:jc w:val="both"/>
              <w:rPr>
                <w:rFonts w:ascii="宋体" w:hAnsi="宋体" w:eastAsia="宋体" w:cs="宋体"/>
                <w:sz w:val="24"/>
                <w:szCs w:val="24"/>
              </w:rPr>
            </w:pPr>
          </w:p>
        </w:tc>
        <w:tc>
          <w:tcPr>
            <w:tcW w:w="1417" w:type="dxa"/>
          </w:tcPr>
          <w:p w14:paraId="11FD5EA3">
            <w:pPr>
              <w:widowControl w:val="0"/>
              <w:spacing w:line="360" w:lineRule="auto"/>
              <w:ind w:firstLine="240"/>
              <w:jc w:val="both"/>
              <w:rPr>
                <w:rFonts w:ascii="宋体" w:hAnsi="宋体" w:eastAsia="宋体" w:cs="宋体"/>
                <w:sz w:val="24"/>
                <w:szCs w:val="24"/>
              </w:rPr>
            </w:pPr>
          </w:p>
        </w:tc>
      </w:tr>
      <w:tr w14:paraId="7CC5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03" w:type="dxa"/>
          </w:tcPr>
          <w:p w14:paraId="44301495">
            <w:pPr>
              <w:widowControl w:val="0"/>
              <w:spacing w:line="360" w:lineRule="auto"/>
              <w:ind w:firstLine="240"/>
              <w:jc w:val="both"/>
              <w:rPr>
                <w:rFonts w:ascii="宋体" w:hAnsi="宋体" w:eastAsia="宋体" w:cs="宋体"/>
                <w:sz w:val="24"/>
                <w:szCs w:val="24"/>
              </w:rPr>
            </w:pPr>
          </w:p>
        </w:tc>
        <w:tc>
          <w:tcPr>
            <w:tcW w:w="1686" w:type="dxa"/>
          </w:tcPr>
          <w:p w14:paraId="3057A802">
            <w:pPr>
              <w:widowControl w:val="0"/>
              <w:spacing w:line="360" w:lineRule="auto"/>
              <w:ind w:firstLine="240"/>
              <w:jc w:val="both"/>
              <w:rPr>
                <w:rFonts w:ascii="宋体" w:hAnsi="宋体" w:eastAsia="宋体" w:cs="宋体"/>
                <w:sz w:val="24"/>
                <w:szCs w:val="24"/>
              </w:rPr>
            </w:pPr>
          </w:p>
        </w:tc>
        <w:tc>
          <w:tcPr>
            <w:tcW w:w="2156" w:type="dxa"/>
          </w:tcPr>
          <w:p w14:paraId="03086C6E">
            <w:pPr>
              <w:widowControl w:val="0"/>
              <w:spacing w:line="360" w:lineRule="auto"/>
              <w:ind w:firstLine="240"/>
              <w:jc w:val="both"/>
              <w:rPr>
                <w:rFonts w:ascii="宋体" w:hAnsi="宋体" w:eastAsia="宋体" w:cs="宋体"/>
                <w:sz w:val="24"/>
                <w:szCs w:val="24"/>
              </w:rPr>
            </w:pPr>
          </w:p>
        </w:tc>
        <w:tc>
          <w:tcPr>
            <w:tcW w:w="1559" w:type="dxa"/>
          </w:tcPr>
          <w:p w14:paraId="0EB3477C">
            <w:pPr>
              <w:widowControl w:val="0"/>
              <w:spacing w:line="360" w:lineRule="auto"/>
              <w:ind w:firstLine="240"/>
              <w:jc w:val="both"/>
              <w:rPr>
                <w:rFonts w:ascii="宋体" w:hAnsi="宋体" w:eastAsia="宋体" w:cs="宋体"/>
                <w:sz w:val="24"/>
                <w:szCs w:val="24"/>
              </w:rPr>
            </w:pPr>
          </w:p>
        </w:tc>
        <w:tc>
          <w:tcPr>
            <w:tcW w:w="1559" w:type="dxa"/>
          </w:tcPr>
          <w:p w14:paraId="41A8FB5D">
            <w:pPr>
              <w:widowControl w:val="0"/>
              <w:spacing w:line="360" w:lineRule="auto"/>
              <w:ind w:firstLine="240"/>
              <w:jc w:val="both"/>
              <w:rPr>
                <w:rFonts w:ascii="宋体" w:hAnsi="宋体" w:eastAsia="宋体" w:cs="宋体"/>
                <w:sz w:val="24"/>
                <w:szCs w:val="24"/>
              </w:rPr>
            </w:pPr>
          </w:p>
        </w:tc>
        <w:tc>
          <w:tcPr>
            <w:tcW w:w="1417" w:type="dxa"/>
          </w:tcPr>
          <w:p w14:paraId="19AAC874">
            <w:pPr>
              <w:widowControl w:val="0"/>
              <w:spacing w:line="360" w:lineRule="auto"/>
              <w:ind w:firstLine="240"/>
              <w:jc w:val="both"/>
              <w:rPr>
                <w:rFonts w:ascii="宋体" w:hAnsi="宋体" w:eastAsia="宋体" w:cs="宋体"/>
                <w:sz w:val="24"/>
                <w:szCs w:val="24"/>
              </w:rPr>
            </w:pPr>
          </w:p>
        </w:tc>
      </w:tr>
      <w:tr w14:paraId="168B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03" w:type="dxa"/>
          </w:tcPr>
          <w:p w14:paraId="55EB577F">
            <w:pPr>
              <w:widowControl w:val="0"/>
              <w:spacing w:line="360" w:lineRule="auto"/>
              <w:ind w:firstLine="240"/>
              <w:jc w:val="both"/>
              <w:rPr>
                <w:rFonts w:ascii="宋体" w:hAnsi="宋体" w:eastAsia="宋体" w:cs="宋体"/>
                <w:sz w:val="24"/>
                <w:szCs w:val="24"/>
              </w:rPr>
            </w:pPr>
          </w:p>
        </w:tc>
        <w:tc>
          <w:tcPr>
            <w:tcW w:w="1686" w:type="dxa"/>
          </w:tcPr>
          <w:p w14:paraId="5C851F62">
            <w:pPr>
              <w:widowControl w:val="0"/>
              <w:spacing w:line="360" w:lineRule="auto"/>
              <w:ind w:firstLine="240"/>
              <w:jc w:val="both"/>
              <w:rPr>
                <w:rFonts w:ascii="宋体" w:hAnsi="宋体" w:eastAsia="宋体" w:cs="宋体"/>
                <w:sz w:val="24"/>
                <w:szCs w:val="24"/>
              </w:rPr>
            </w:pPr>
          </w:p>
        </w:tc>
        <w:tc>
          <w:tcPr>
            <w:tcW w:w="2156" w:type="dxa"/>
          </w:tcPr>
          <w:p w14:paraId="13FEA50C">
            <w:pPr>
              <w:widowControl w:val="0"/>
              <w:spacing w:line="360" w:lineRule="auto"/>
              <w:ind w:firstLine="240"/>
              <w:jc w:val="both"/>
              <w:rPr>
                <w:rFonts w:ascii="宋体" w:hAnsi="宋体" w:eastAsia="宋体" w:cs="宋体"/>
                <w:sz w:val="24"/>
                <w:szCs w:val="24"/>
              </w:rPr>
            </w:pPr>
          </w:p>
        </w:tc>
        <w:tc>
          <w:tcPr>
            <w:tcW w:w="1559" w:type="dxa"/>
          </w:tcPr>
          <w:p w14:paraId="178C9FA2">
            <w:pPr>
              <w:widowControl w:val="0"/>
              <w:spacing w:line="360" w:lineRule="auto"/>
              <w:ind w:firstLine="240"/>
              <w:jc w:val="both"/>
              <w:rPr>
                <w:rFonts w:ascii="宋体" w:hAnsi="宋体" w:eastAsia="宋体" w:cs="宋体"/>
                <w:sz w:val="24"/>
                <w:szCs w:val="24"/>
              </w:rPr>
            </w:pPr>
          </w:p>
        </w:tc>
        <w:tc>
          <w:tcPr>
            <w:tcW w:w="1559" w:type="dxa"/>
          </w:tcPr>
          <w:p w14:paraId="5EB0C57B">
            <w:pPr>
              <w:widowControl w:val="0"/>
              <w:spacing w:line="360" w:lineRule="auto"/>
              <w:ind w:firstLine="240"/>
              <w:jc w:val="both"/>
              <w:rPr>
                <w:rFonts w:ascii="宋体" w:hAnsi="宋体" w:eastAsia="宋体" w:cs="宋体"/>
                <w:sz w:val="24"/>
                <w:szCs w:val="24"/>
              </w:rPr>
            </w:pPr>
          </w:p>
        </w:tc>
        <w:tc>
          <w:tcPr>
            <w:tcW w:w="1417" w:type="dxa"/>
          </w:tcPr>
          <w:p w14:paraId="31B45312">
            <w:pPr>
              <w:widowControl w:val="0"/>
              <w:spacing w:line="360" w:lineRule="auto"/>
              <w:ind w:firstLine="240"/>
              <w:jc w:val="both"/>
              <w:rPr>
                <w:rFonts w:ascii="宋体" w:hAnsi="宋体" w:eastAsia="宋体" w:cs="宋体"/>
                <w:sz w:val="24"/>
                <w:szCs w:val="24"/>
              </w:rPr>
            </w:pPr>
          </w:p>
        </w:tc>
      </w:tr>
    </w:tbl>
    <w:p w14:paraId="082285C8">
      <w:pPr>
        <w:spacing w:afterLines="50" w:line="360" w:lineRule="auto"/>
        <w:ind w:firstLine="482" w:firstLineChars="200"/>
        <w:rPr>
          <w:color w:val="auto"/>
          <w:position w:val="0"/>
          <w:highlight w:val="none"/>
        </w:rPr>
      </w:pPr>
      <w:r>
        <w:rPr>
          <w:rFonts w:hint="eastAsia" w:ascii="宋体" w:hAnsi="宋体" w:eastAsia="宋体" w:cs="宋体"/>
          <w:b/>
          <w:bCs/>
          <w:sz w:val="24"/>
          <w:szCs w:val="24"/>
          <w:lang w:eastAsia="zh-CN"/>
        </w:rPr>
        <w:t>注：本项目服务要求响应偏离表为承诺制，除</w:t>
      </w:r>
      <w:r>
        <w:rPr>
          <w:rFonts w:hint="eastAsia" w:ascii="宋体" w:hAnsi="宋体" w:eastAsia="宋体" w:cs="宋体"/>
          <w:b/>
          <w:bCs/>
          <w:sz w:val="24"/>
          <w:szCs w:val="24"/>
          <w:lang w:val="en-US" w:eastAsia="zh-CN"/>
        </w:rPr>
        <w:t>投标人</w:t>
      </w:r>
      <w:r>
        <w:rPr>
          <w:rFonts w:hint="eastAsia" w:ascii="宋体" w:hAnsi="宋体" w:eastAsia="宋体" w:cs="宋体"/>
          <w:b/>
          <w:bCs/>
          <w:sz w:val="24"/>
          <w:szCs w:val="24"/>
          <w:lang w:eastAsia="zh-CN"/>
        </w:rPr>
        <w:t>正偏离外无需填写此表（不接受负偏离），仅需签署盖章即可；如服务需求条款有额外须单独提供的佐证材料，</w:t>
      </w:r>
      <w:r>
        <w:rPr>
          <w:rFonts w:hint="eastAsia" w:ascii="宋体" w:hAnsi="宋体" w:eastAsia="宋体" w:cs="宋体"/>
          <w:b/>
          <w:bCs/>
          <w:sz w:val="24"/>
          <w:szCs w:val="24"/>
          <w:lang w:val="en-US" w:eastAsia="zh-CN"/>
        </w:rPr>
        <w:t>投标人</w:t>
      </w:r>
      <w:r>
        <w:rPr>
          <w:rFonts w:hint="eastAsia" w:ascii="宋体" w:hAnsi="宋体" w:eastAsia="宋体" w:cs="宋体"/>
          <w:b/>
          <w:bCs/>
          <w:sz w:val="24"/>
          <w:szCs w:val="24"/>
          <w:lang w:eastAsia="zh-CN"/>
        </w:rPr>
        <w:t>可视情况自行编写提供材料</w:t>
      </w:r>
      <w:r>
        <w:rPr>
          <w:rFonts w:hint="eastAsia" w:ascii="宋体" w:hAnsi="宋体" w:eastAsia="宋体" w:cs="宋体"/>
          <w:color w:val="000000" w:themeColor="text1"/>
          <w:sz w:val="24"/>
          <w:lang w:eastAsia="zh-CN"/>
          <w14:textFill>
            <w14:solidFill>
              <w14:schemeClr w14:val="tx1"/>
            </w14:solidFill>
          </w14:textFill>
        </w:rPr>
        <w:t>。</w:t>
      </w:r>
    </w:p>
    <w:p w14:paraId="04AB0FE2">
      <w:pPr>
        <w:pageBreakBefore w:val="0"/>
        <w:widowControl w:val="0"/>
        <w:wordWrap/>
        <w:overflowPunct/>
        <w:topLinePunct w:val="0"/>
        <w:bidi w:val="0"/>
        <w:spacing w:before="78" w:line="219" w:lineRule="auto"/>
        <w:ind w:left="125"/>
        <w:rPr>
          <w:rFonts w:hint="eastAsia" w:ascii="宋体" w:hAnsi="宋体" w:eastAsia="宋体" w:cs="宋体"/>
          <w:color w:val="auto"/>
          <w:spacing w:val="-3"/>
          <w:sz w:val="24"/>
          <w:szCs w:val="24"/>
          <w:highlight w:val="none"/>
          <w:lang w:eastAsia="zh-CN"/>
        </w:rPr>
      </w:pPr>
    </w:p>
    <w:p w14:paraId="59D679BF">
      <w:pPr>
        <w:pageBreakBefore w:val="0"/>
        <w:widowControl w:val="0"/>
        <w:wordWrap/>
        <w:overflowPunct/>
        <w:topLinePunct w:val="0"/>
        <w:bidi w:val="0"/>
        <w:spacing w:before="78" w:line="219" w:lineRule="auto"/>
        <w:ind w:left="125"/>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3"/>
          <w:sz w:val="24"/>
          <w:szCs w:val="24"/>
          <w:highlight w:val="none"/>
          <w:lang w:eastAsia="zh-CN"/>
        </w:rPr>
        <w:t>投标人</w:t>
      </w:r>
      <w:r>
        <w:rPr>
          <w:rFonts w:ascii="宋体" w:hAnsi="宋体" w:eastAsia="宋体" w:cs="宋体"/>
          <w:color w:val="auto"/>
          <w:spacing w:val="-3"/>
          <w:sz w:val="24"/>
          <w:szCs w:val="24"/>
          <w:highlight w:val="none"/>
          <w:lang w:eastAsia="zh-CN"/>
        </w:rPr>
        <w:t>盖章：</w:t>
      </w:r>
    </w:p>
    <w:p w14:paraId="27EF032A">
      <w:pPr>
        <w:pageBreakBefore w:val="0"/>
        <w:widowControl w:val="0"/>
        <w:tabs>
          <w:tab w:val="left" w:pos="6090"/>
        </w:tabs>
        <w:wordWrap/>
        <w:overflowPunct/>
        <w:topLinePunct w:val="0"/>
        <w:bidi w:val="0"/>
        <w:spacing w:before="79" w:line="219" w:lineRule="auto"/>
        <w:ind w:left="123"/>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1"/>
          <w:sz w:val="24"/>
          <w:szCs w:val="24"/>
          <w:highlight w:val="none"/>
          <w:lang w:eastAsia="zh-CN"/>
        </w:rPr>
        <w:t>法定代表人或授权代表签字或签章：</w:t>
      </w:r>
      <w:r>
        <w:rPr>
          <w:rFonts w:hint="eastAsia" w:ascii="宋体" w:hAnsi="宋体" w:eastAsia="宋体" w:cs="宋体"/>
          <w:color w:val="auto"/>
          <w:spacing w:val="-1"/>
          <w:sz w:val="24"/>
          <w:szCs w:val="24"/>
          <w:highlight w:val="none"/>
          <w:u w:val="single"/>
          <w:lang w:val="en-US" w:eastAsia="zh-CN"/>
        </w:rPr>
        <w:t xml:space="preserve">                   </w:t>
      </w:r>
    </w:p>
    <w:p w14:paraId="46F07998">
      <w:pPr>
        <w:pageBreakBefore w:val="0"/>
        <w:widowControl w:val="0"/>
        <w:tabs>
          <w:tab w:val="left" w:pos="6090"/>
        </w:tabs>
        <w:wordWrap/>
        <w:overflowPunct/>
        <w:topLinePunct w:val="0"/>
        <w:bidi w:val="0"/>
        <w:spacing w:line="219" w:lineRule="auto"/>
        <w:rPr>
          <w:rFonts w:ascii="宋体" w:hAnsi="宋体" w:eastAsia="宋体" w:cs="宋体"/>
          <w:color w:val="auto"/>
          <w:sz w:val="24"/>
          <w:szCs w:val="24"/>
          <w:highlight w:val="none"/>
          <w:lang w:eastAsia="zh-CN"/>
        </w:rPr>
        <w:sectPr>
          <w:footerReference r:id="rId12" w:type="default"/>
          <w:pgSz w:w="11906" w:h="16839"/>
          <w:pgMar w:top="1431" w:right="873" w:bottom="1156" w:left="1701" w:header="0" w:footer="994" w:gutter="0"/>
          <w:pgNumType w:fmt="decimal"/>
          <w:cols w:space="720" w:num="1"/>
        </w:sectPr>
      </w:pPr>
    </w:p>
    <w:p w14:paraId="0673D325">
      <w:pPr>
        <w:pageBreakBefore w:val="0"/>
        <w:widowControl w:val="0"/>
        <w:tabs>
          <w:tab w:val="left" w:pos="6090"/>
        </w:tabs>
        <w:wordWrap/>
        <w:overflowPunct/>
        <w:topLinePunct w:val="0"/>
        <w:bidi w:val="0"/>
        <w:spacing w:before="101" w:line="219" w:lineRule="auto"/>
        <w:jc w:val="center"/>
        <w:outlineLvl w:val="1"/>
        <w:rPr>
          <w:rFonts w:ascii="宋体" w:hAnsi="宋体" w:eastAsia="宋体" w:cs="宋体"/>
          <w:color w:val="auto"/>
          <w:sz w:val="24"/>
          <w:szCs w:val="24"/>
          <w:highlight w:val="none"/>
          <w:lang w:eastAsia="zh-CN"/>
        </w:rPr>
      </w:pPr>
      <w:bookmarkStart w:id="83" w:name="bookmark59"/>
      <w:bookmarkEnd w:id="83"/>
      <w:bookmarkStart w:id="84" w:name="_Toc9258"/>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 xml:space="preserve">格式 </w:t>
      </w:r>
      <w:r>
        <w:rPr>
          <w:rFonts w:hint="eastAsia" w:ascii="宋体" w:hAnsi="宋体" w:eastAsia="宋体" w:cs="宋体"/>
          <w:color w:val="auto"/>
          <w:spacing w:val="-1"/>
          <w:sz w:val="24"/>
          <w:szCs w:val="24"/>
          <w:highlight w:val="none"/>
          <w:lang w:val="en-US" w:eastAsia="zh-CN"/>
          <w14:textOutline w14:w="4356" w14:cap="sq" w14:cmpd="sng" w14:algn="ctr">
            <w14:solidFill>
              <w14:srgbClr w14:val="000000"/>
            </w14:solidFill>
            <w14:prstDash w14:val="solid"/>
            <w14:bevel/>
          </w14:textOutline>
        </w:rPr>
        <w:t>4</w:t>
      </w:r>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.商务条件响应/偏离表</w:t>
      </w:r>
      <w:bookmarkEnd w:id="84"/>
    </w:p>
    <w:p w14:paraId="63AB982F">
      <w:pPr>
        <w:pageBreakBefore w:val="0"/>
        <w:widowControl w:val="0"/>
        <w:tabs>
          <w:tab w:val="left" w:pos="6090"/>
        </w:tabs>
        <w:wordWrap/>
        <w:overflowPunct/>
        <w:topLinePunct w:val="0"/>
        <w:bidi w:val="0"/>
        <w:spacing w:before="26"/>
        <w:rPr>
          <w:color w:val="auto"/>
          <w:highlight w:val="none"/>
          <w:lang w:eastAsia="zh-CN"/>
        </w:rPr>
      </w:pPr>
    </w:p>
    <w:p w14:paraId="7DBDEFDD">
      <w:pPr>
        <w:keepNext w:val="0"/>
        <w:keepLines w:val="0"/>
        <w:pageBreakBefore w:val="0"/>
        <w:widowControl w:val="0"/>
        <w:kinsoku w:val="0"/>
        <w:wordWrap/>
        <w:overflowPunct/>
        <w:topLinePunct w:val="0"/>
        <w:autoSpaceDE w:val="0"/>
        <w:autoSpaceDN w:val="0"/>
        <w:bidi w:val="0"/>
        <w:adjustRightInd w:val="0"/>
        <w:snapToGrid w:val="0"/>
        <w:spacing w:line="360" w:lineRule="exact"/>
        <w:ind w:left="-378" w:leftChars="-180" w:right="-485" w:rightChars="-231" w:firstLine="475" w:firstLineChars="198"/>
        <w:jc w:val="both"/>
        <w:textAlignment w:val="baseline"/>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项目名称：                                </w:t>
      </w:r>
      <w:r>
        <w:rPr>
          <w:rFonts w:hint="eastAsia" w:ascii="宋体" w:hAnsi="宋体" w:eastAsia="宋体" w:cs="宋体"/>
          <w:sz w:val="24"/>
          <w:szCs w:val="22"/>
          <w:lang w:val="en-US" w:eastAsia="zh-CN"/>
        </w:rPr>
        <w:t xml:space="preserve">    </w:t>
      </w:r>
      <w:r>
        <w:rPr>
          <w:rFonts w:hint="eastAsia" w:ascii="宋体" w:hAnsi="宋体" w:eastAsia="宋体" w:cs="宋体"/>
          <w:sz w:val="24"/>
          <w:szCs w:val="22"/>
          <w:lang w:eastAsia="zh-CN"/>
        </w:rPr>
        <w:t xml:space="preserve">     项目编号：</w:t>
      </w:r>
    </w:p>
    <w:p w14:paraId="5931581A">
      <w:pPr>
        <w:keepNext w:val="0"/>
        <w:keepLines w:val="0"/>
        <w:pageBreakBefore w:val="0"/>
        <w:widowControl w:val="0"/>
        <w:kinsoku w:val="0"/>
        <w:wordWrap/>
        <w:overflowPunct/>
        <w:topLinePunct w:val="0"/>
        <w:autoSpaceDE w:val="0"/>
        <w:autoSpaceDN w:val="0"/>
        <w:bidi w:val="0"/>
        <w:adjustRightInd w:val="0"/>
        <w:snapToGrid w:val="0"/>
        <w:spacing w:line="360" w:lineRule="exact"/>
        <w:ind w:left="-378" w:leftChars="-180" w:right="-485" w:rightChars="-231" w:firstLine="475" w:firstLineChars="198"/>
        <w:jc w:val="both"/>
        <w:textAlignment w:val="baseline"/>
        <w:rPr>
          <w:rFonts w:hint="eastAsia" w:ascii="宋体" w:hAnsi="宋体" w:eastAsia="宋体" w:cs="宋体"/>
          <w:sz w:val="24"/>
          <w:szCs w:val="22"/>
          <w:lang w:eastAsia="zh-CN"/>
        </w:rPr>
      </w:pP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1686"/>
        <w:gridCol w:w="1872"/>
        <w:gridCol w:w="1843"/>
        <w:gridCol w:w="1559"/>
        <w:gridCol w:w="1417"/>
      </w:tblGrid>
      <w:tr w14:paraId="01E0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9180" w:type="dxa"/>
            <w:gridSpan w:val="6"/>
            <w:vAlign w:val="center"/>
          </w:tcPr>
          <w:p w14:paraId="71A5D651">
            <w:pPr>
              <w:widowControl w:val="0"/>
              <w:spacing w:line="360" w:lineRule="auto"/>
              <w:ind w:firstLine="241"/>
              <w:jc w:val="both"/>
              <w:rPr>
                <w:rFonts w:ascii="宋体" w:hAnsi="宋体" w:eastAsia="宋体" w:cs="宋体"/>
                <w:sz w:val="24"/>
                <w:szCs w:val="24"/>
                <w:lang w:eastAsia="zh-CN"/>
              </w:rPr>
            </w:pPr>
            <w:r>
              <w:rPr>
                <w:rFonts w:hint="eastAsia" w:ascii="宋体" w:hAnsi="宋体" w:eastAsia="宋体" w:cs="宋体"/>
                <w:b/>
                <w:bCs/>
                <w:sz w:val="24"/>
                <w:szCs w:val="24"/>
                <w:lang w:eastAsia="zh-CN"/>
              </w:rPr>
              <w:t>我公司郑重承诺，完全响应</w:t>
            </w:r>
            <w:r>
              <w:rPr>
                <w:rFonts w:hint="eastAsia" w:ascii="宋体" w:hAnsi="宋体" w:eastAsia="宋体" w:cs="宋体"/>
                <w:b/>
                <w:bCs/>
                <w:sz w:val="24"/>
                <w:szCs w:val="24"/>
                <w:lang w:val="en-US" w:eastAsia="zh-CN"/>
              </w:rPr>
              <w:t>招标</w:t>
            </w:r>
            <w:r>
              <w:rPr>
                <w:rFonts w:hint="eastAsia" w:ascii="宋体" w:hAnsi="宋体" w:eastAsia="宋体" w:cs="宋体"/>
                <w:b/>
                <w:bCs/>
                <w:sz w:val="24"/>
                <w:szCs w:val="24"/>
                <w:lang w:eastAsia="zh-CN"/>
              </w:rPr>
              <w:t>文件“第五章 采购需求”， 并按规定的商务条件进行履约。</w:t>
            </w:r>
          </w:p>
        </w:tc>
      </w:tr>
      <w:tr w14:paraId="7F49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9180" w:type="dxa"/>
            <w:gridSpan w:val="6"/>
            <w:vAlign w:val="center"/>
          </w:tcPr>
          <w:p w14:paraId="5D710BCF">
            <w:pPr>
              <w:widowControl w:val="0"/>
              <w:spacing w:line="360" w:lineRule="auto"/>
              <w:ind w:firstLine="240"/>
              <w:jc w:val="both"/>
              <w:rPr>
                <w:rFonts w:ascii="宋体" w:hAnsi="宋体" w:eastAsia="宋体" w:cs="宋体"/>
                <w:sz w:val="24"/>
                <w:szCs w:val="24"/>
                <w:lang w:eastAsia="zh-CN"/>
              </w:rPr>
            </w:pPr>
            <w:r>
              <w:rPr>
                <w:rFonts w:hint="eastAsia" w:ascii="宋体" w:hAnsi="宋体" w:eastAsia="宋体" w:cs="宋体"/>
                <w:sz w:val="24"/>
                <w:szCs w:val="24"/>
                <w:lang w:eastAsia="zh-CN"/>
              </w:rPr>
              <w:t>说明：若响应的部分商务要求与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文件规定的商务条件服务需求有偏离的，则按下表单独列出，并标明响应情况，</w:t>
            </w:r>
            <w:r>
              <w:rPr>
                <w:rFonts w:hint="eastAsia" w:ascii="宋体" w:hAnsi="宋体" w:eastAsia="宋体" w:cs="宋体"/>
                <w:b/>
                <w:bCs/>
                <w:sz w:val="24"/>
                <w:szCs w:val="24"/>
                <w:lang w:eastAsia="zh-CN"/>
              </w:rPr>
              <w:t>若完全响应，则无需填写下表</w:t>
            </w:r>
            <w:r>
              <w:rPr>
                <w:rFonts w:hint="eastAsia" w:ascii="宋体" w:hAnsi="宋体" w:eastAsia="宋体" w:cs="宋体"/>
                <w:sz w:val="24"/>
                <w:szCs w:val="24"/>
                <w:lang w:eastAsia="zh-CN"/>
              </w:rPr>
              <w:t>。只接受正偏离（优于招标文件要求），不接受负偏离（劣于招标文件要求），负偏离则</w:t>
            </w:r>
            <w:r>
              <w:rPr>
                <w:rFonts w:hint="eastAsia" w:ascii="宋体" w:hAnsi="宋体" w:eastAsia="宋体" w:cs="宋体"/>
                <w:b/>
                <w:sz w:val="24"/>
                <w:szCs w:val="24"/>
                <w:lang w:eastAsia="zh-CN"/>
              </w:rPr>
              <w:t>无效响应</w:t>
            </w:r>
            <w:r>
              <w:rPr>
                <w:rFonts w:hint="eastAsia" w:ascii="宋体" w:hAnsi="宋体" w:eastAsia="宋体" w:cs="宋体"/>
                <w:sz w:val="24"/>
                <w:szCs w:val="24"/>
                <w:lang w:eastAsia="zh-CN"/>
              </w:rPr>
              <w:t>。</w:t>
            </w:r>
          </w:p>
        </w:tc>
      </w:tr>
      <w:tr w14:paraId="7524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03" w:type="dxa"/>
            <w:vAlign w:val="center"/>
          </w:tcPr>
          <w:p w14:paraId="32920A8B">
            <w:pPr>
              <w:widowControl w:val="0"/>
              <w:spacing w:line="360" w:lineRule="auto"/>
              <w:jc w:val="both"/>
              <w:rPr>
                <w:rFonts w:ascii="宋体" w:hAnsi="宋体" w:eastAsia="宋体" w:cs="宋体"/>
                <w:sz w:val="24"/>
                <w:szCs w:val="24"/>
              </w:rPr>
            </w:pPr>
            <w:r>
              <w:rPr>
                <w:rFonts w:hint="eastAsia" w:ascii="宋体" w:hAnsi="宋体" w:eastAsia="宋体" w:cs="宋体"/>
                <w:sz w:val="24"/>
                <w:szCs w:val="24"/>
              </w:rPr>
              <w:t>序号</w:t>
            </w:r>
          </w:p>
        </w:tc>
        <w:tc>
          <w:tcPr>
            <w:tcW w:w="1686" w:type="dxa"/>
            <w:vAlign w:val="center"/>
          </w:tcPr>
          <w:p w14:paraId="25463CE2">
            <w:pPr>
              <w:widowControl w:val="0"/>
              <w:spacing w:line="360" w:lineRule="auto"/>
              <w:ind w:firstLine="240"/>
              <w:jc w:val="center"/>
              <w:rPr>
                <w:rFonts w:ascii="宋体" w:hAnsi="宋体" w:eastAsia="宋体" w:cs="宋体"/>
                <w:sz w:val="24"/>
                <w:szCs w:val="24"/>
              </w:rPr>
            </w:pPr>
            <w:r>
              <w:rPr>
                <w:rFonts w:hint="eastAsia" w:ascii="宋体" w:hAnsi="宋体" w:eastAsia="宋体" w:cs="宋体"/>
                <w:sz w:val="24"/>
                <w:szCs w:val="24"/>
              </w:rPr>
              <w:t>分项名称</w:t>
            </w:r>
          </w:p>
        </w:tc>
        <w:tc>
          <w:tcPr>
            <w:tcW w:w="1872" w:type="dxa"/>
            <w:vAlign w:val="center"/>
          </w:tcPr>
          <w:p w14:paraId="105EFDF4">
            <w:pPr>
              <w:widowControl w:val="0"/>
              <w:spacing w:line="360" w:lineRule="auto"/>
              <w:jc w:val="both"/>
              <w:rPr>
                <w:rFonts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文件要求</w:t>
            </w:r>
          </w:p>
        </w:tc>
        <w:tc>
          <w:tcPr>
            <w:tcW w:w="1843" w:type="dxa"/>
            <w:vAlign w:val="center"/>
          </w:tcPr>
          <w:p w14:paraId="3306674C">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响应要求</w:t>
            </w:r>
          </w:p>
        </w:tc>
        <w:tc>
          <w:tcPr>
            <w:tcW w:w="1559" w:type="dxa"/>
            <w:vAlign w:val="center"/>
          </w:tcPr>
          <w:p w14:paraId="75FA2B4A">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偏离情况</w:t>
            </w:r>
          </w:p>
        </w:tc>
        <w:tc>
          <w:tcPr>
            <w:tcW w:w="1417" w:type="dxa"/>
            <w:vAlign w:val="center"/>
          </w:tcPr>
          <w:p w14:paraId="0284A32A">
            <w:pPr>
              <w:widowControl w:val="0"/>
              <w:spacing w:line="360" w:lineRule="auto"/>
              <w:ind w:firstLine="240"/>
              <w:jc w:val="both"/>
              <w:rPr>
                <w:rFonts w:ascii="宋体" w:hAnsi="宋体" w:eastAsia="宋体" w:cs="宋体"/>
                <w:sz w:val="24"/>
                <w:szCs w:val="24"/>
              </w:rPr>
            </w:pPr>
            <w:r>
              <w:rPr>
                <w:rFonts w:hint="eastAsia" w:ascii="宋体" w:hAnsi="宋体" w:eastAsia="宋体" w:cs="宋体"/>
                <w:sz w:val="24"/>
                <w:szCs w:val="24"/>
              </w:rPr>
              <w:t>说明</w:t>
            </w:r>
          </w:p>
        </w:tc>
      </w:tr>
      <w:tr w14:paraId="26E2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03" w:type="dxa"/>
          </w:tcPr>
          <w:p w14:paraId="553373F3">
            <w:pPr>
              <w:widowControl w:val="0"/>
              <w:spacing w:line="360" w:lineRule="auto"/>
              <w:ind w:firstLine="240"/>
              <w:jc w:val="both"/>
              <w:rPr>
                <w:rFonts w:ascii="宋体" w:hAnsi="宋体" w:eastAsia="宋体" w:cs="宋体"/>
                <w:sz w:val="24"/>
                <w:szCs w:val="24"/>
              </w:rPr>
            </w:pPr>
          </w:p>
        </w:tc>
        <w:tc>
          <w:tcPr>
            <w:tcW w:w="1686" w:type="dxa"/>
          </w:tcPr>
          <w:p w14:paraId="491D8488">
            <w:pPr>
              <w:widowControl w:val="0"/>
              <w:spacing w:line="360" w:lineRule="auto"/>
              <w:ind w:firstLine="240"/>
              <w:jc w:val="both"/>
              <w:rPr>
                <w:rFonts w:ascii="宋体" w:hAnsi="宋体" w:eastAsia="宋体" w:cs="宋体"/>
                <w:sz w:val="24"/>
                <w:szCs w:val="24"/>
              </w:rPr>
            </w:pPr>
          </w:p>
        </w:tc>
        <w:tc>
          <w:tcPr>
            <w:tcW w:w="1872" w:type="dxa"/>
          </w:tcPr>
          <w:p w14:paraId="6F2B55BF">
            <w:pPr>
              <w:widowControl w:val="0"/>
              <w:spacing w:line="360" w:lineRule="auto"/>
              <w:ind w:firstLine="240"/>
              <w:jc w:val="both"/>
              <w:rPr>
                <w:rFonts w:ascii="宋体" w:hAnsi="宋体" w:eastAsia="宋体" w:cs="宋体"/>
                <w:sz w:val="24"/>
                <w:szCs w:val="24"/>
              </w:rPr>
            </w:pPr>
          </w:p>
        </w:tc>
        <w:tc>
          <w:tcPr>
            <w:tcW w:w="1843" w:type="dxa"/>
          </w:tcPr>
          <w:p w14:paraId="7C187D01">
            <w:pPr>
              <w:widowControl w:val="0"/>
              <w:spacing w:line="360" w:lineRule="auto"/>
              <w:ind w:firstLine="240"/>
              <w:jc w:val="both"/>
              <w:rPr>
                <w:rFonts w:ascii="宋体" w:hAnsi="宋体" w:eastAsia="宋体" w:cs="宋体"/>
                <w:sz w:val="24"/>
                <w:szCs w:val="24"/>
              </w:rPr>
            </w:pPr>
          </w:p>
        </w:tc>
        <w:tc>
          <w:tcPr>
            <w:tcW w:w="1559" w:type="dxa"/>
          </w:tcPr>
          <w:p w14:paraId="6F8430B8">
            <w:pPr>
              <w:widowControl w:val="0"/>
              <w:spacing w:line="360" w:lineRule="auto"/>
              <w:ind w:firstLine="240"/>
              <w:jc w:val="both"/>
              <w:rPr>
                <w:rFonts w:ascii="宋体" w:hAnsi="宋体" w:eastAsia="宋体" w:cs="宋体"/>
                <w:sz w:val="24"/>
                <w:szCs w:val="24"/>
              </w:rPr>
            </w:pPr>
          </w:p>
        </w:tc>
        <w:tc>
          <w:tcPr>
            <w:tcW w:w="1417" w:type="dxa"/>
          </w:tcPr>
          <w:p w14:paraId="7853BC89">
            <w:pPr>
              <w:widowControl w:val="0"/>
              <w:spacing w:line="360" w:lineRule="auto"/>
              <w:ind w:firstLine="240"/>
              <w:jc w:val="both"/>
              <w:rPr>
                <w:rFonts w:ascii="宋体" w:hAnsi="宋体" w:eastAsia="宋体" w:cs="宋体"/>
                <w:sz w:val="24"/>
                <w:szCs w:val="24"/>
              </w:rPr>
            </w:pPr>
          </w:p>
        </w:tc>
      </w:tr>
      <w:tr w14:paraId="755D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03" w:type="dxa"/>
          </w:tcPr>
          <w:p w14:paraId="368091EE">
            <w:pPr>
              <w:widowControl w:val="0"/>
              <w:spacing w:line="360" w:lineRule="auto"/>
              <w:ind w:firstLine="240"/>
              <w:jc w:val="both"/>
              <w:rPr>
                <w:rFonts w:ascii="宋体" w:hAnsi="宋体" w:eastAsia="宋体" w:cs="宋体"/>
                <w:sz w:val="24"/>
                <w:szCs w:val="24"/>
              </w:rPr>
            </w:pPr>
          </w:p>
        </w:tc>
        <w:tc>
          <w:tcPr>
            <w:tcW w:w="1686" w:type="dxa"/>
          </w:tcPr>
          <w:p w14:paraId="565254CA">
            <w:pPr>
              <w:widowControl w:val="0"/>
              <w:spacing w:line="360" w:lineRule="auto"/>
              <w:ind w:firstLine="240"/>
              <w:jc w:val="both"/>
              <w:rPr>
                <w:rFonts w:ascii="宋体" w:hAnsi="宋体" w:eastAsia="宋体" w:cs="宋体"/>
                <w:sz w:val="24"/>
                <w:szCs w:val="24"/>
              </w:rPr>
            </w:pPr>
          </w:p>
        </w:tc>
        <w:tc>
          <w:tcPr>
            <w:tcW w:w="1872" w:type="dxa"/>
          </w:tcPr>
          <w:p w14:paraId="4F4EF6E0">
            <w:pPr>
              <w:widowControl w:val="0"/>
              <w:spacing w:line="360" w:lineRule="auto"/>
              <w:ind w:firstLine="240"/>
              <w:jc w:val="both"/>
              <w:rPr>
                <w:rFonts w:ascii="宋体" w:hAnsi="宋体" w:eastAsia="宋体" w:cs="宋体"/>
                <w:sz w:val="24"/>
                <w:szCs w:val="24"/>
              </w:rPr>
            </w:pPr>
          </w:p>
        </w:tc>
        <w:tc>
          <w:tcPr>
            <w:tcW w:w="1843" w:type="dxa"/>
          </w:tcPr>
          <w:p w14:paraId="6D314B3F">
            <w:pPr>
              <w:widowControl w:val="0"/>
              <w:spacing w:line="360" w:lineRule="auto"/>
              <w:ind w:firstLine="240"/>
              <w:jc w:val="both"/>
              <w:rPr>
                <w:rFonts w:ascii="宋体" w:hAnsi="宋体" w:eastAsia="宋体" w:cs="宋体"/>
                <w:sz w:val="24"/>
                <w:szCs w:val="24"/>
              </w:rPr>
            </w:pPr>
          </w:p>
        </w:tc>
        <w:tc>
          <w:tcPr>
            <w:tcW w:w="1559" w:type="dxa"/>
          </w:tcPr>
          <w:p w14:paraId="0E3B9B1E">
            <w:pPr>
              <w:widowControl w:val="0"/>
              <w:spacing w:line="360" w:lineRule="auto"/>
              <w:ind w:firstLine="240"/>
              <w:jc w:val="both"/>
              <w:rPr>
                <w:rFonts w:ascii="宋体" w:hAnsi="宋体" w:eastAsia="宋体" w:cs="宋体"/>
                <w:sz w:val="24"/>
                <w:szCs w:val="24"/>
              </w:rPr>
            </w:pPr>
          </w:p>
        </w:tc>
        <w:tc>
          <w:tcPr>
            <w:tcW w:w="1417" w:type="dxa"/>
          </w:tcPr>
          <w:p w14:paraId="3E503EF2">
            <w:pPr>
              <w:widowControl w:val="0"/>
              <w:spacing w:line="360" w:lineRule="auto"/>
              <w:ind w:firstLine="240"/>
              <w:jc w:val="both"/>
              <w:rPr>
                <w:rFonts w:ascii="宋体" w:hAnsi="宋体" w:eastAsia="宋体" w:cs="宋体"/>
                <w:sz w:val="24"/>
                <w:szCs w:val="24"/>
              </w:rPr>
            </w:pPr>
          </w:p>
        </w:tc>
      </w:tr>
      <w:tr w14:paraId="2135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03" w:type="dxa"/>
          </w:tcPr>
          <w:p w14:paraId="1707E207">
            <w:pPr>
              <w:widowControl w:val="0"/>
              <w:spacing w:line="360" w:lineRule="auto"/>
              <w:ind w:firstLine="240"/>
              <w:jc w:val="both"/>
              <w:rPr>
                <w:rFonts w:ascii="宋体" w:hAnsi="宋体" w:eastAsia="宋体" w:cs="宋体"/>
                <w:sz w:val="24"/>
                <w:szCs w:val="24"/>
              </w:rPr>
            </w:pPr>
          </w:p>
        </w:tc>
        <w:tc>
          <w:tcPr>
            <w:tcW w:w="1686" w:type="dxa"/>
          </w:tcPr>
          <w:p w14:paraId="4BC8AAF3">
            <w:pPr>
              <w:widowControl w:val="0"/>
              <w:spacing w:line="360" w:lineRule="auto"/>
              <w:ind w:firstLine="240"/>
              <w:jc w:val="both"/>
              <w:rPr>
                <w:rFonts w:ascii="宋体" w:hAnsi="宋体" w:eastAsia="宋体" w:cs="宋体"/>
                <w:sz w:val="24"/>
                <w:szCs w:val="24"/>
              </w:rPr>
            </w:pPr>
          </w:p>
        </w:tc>
        <w:tc>
          <w:tcPr>
            <w:tcW w:w="1872" w:type="dxa"/>
          </w:tcPr>
          <w:p w14:paraId="7FF76D60">
            <w:pPr>
              <w:widowControl w:val="0"/>
              <w:spacing w:line="360" w:lineRule="auto"/>
              <w:ind w:firstLine="240"/>
              <w:jc w:val="both"/>
              <w:rPr>
                <w:rFonts w:ascii="宋体" w:hAnsi="宋体" w:eastAsia="宋体" w:cs="宋体"/>
                <w:sz w:val="24"/>
                <w:szCs w:val="24"/>
              </w:rPr>
            </w:pPr>
          </w:p>
        </w:tc>
        <w:tc>
          <w:tcPr>
            <w:tcW w:w="1843" w:type="dxa"/>
          </w:tcPr>
          <w:p w14:paraId="04649512">
            <w:pPr>
              <w:widowControl w:val="0"/>
              <w:spacing w:line="360" w:lineRule="auto"/>
              <w:ind w:firstLine="240"/>
              <w:jc w:val="both"/>
              <w:rPr>
                <w:rFonts w:ascii="宋体" w:hAnsi="宋体" w:eastAsia="宋体" w:cs="宋体"/>
                <w:sz w:val="24"/>
                <w:szCs w:val="24"/>
              </w:rPr>
            </w:pPr>
          </w:p>
        </w:tc>
        <w:tc>
          <w:tcPr>
            <w:tcW w:w="1559" w:type="dxa"/>
          </w:tcPr>
          <w:p w14:paraId="2E6A4B1E">
            <w:pPr>
              <w:widowControl w:val="0"/>
              <w:spacing w:line="360" w:lineRule="auto"/>
              <w:ind w:firstLine="240"/>
              <w:jc w:val="both"/>
              <w:rPr>
                <w:rFonts w:ascii="宋体" w:hAnsi="宋体" w:eastAsia="宋体" w:cs="宋体"/>
                <w:sz w:val="24"/>
                <w:szCs w:val="24"/>
              </w:rPr>
            </w:pPr>
          </w:p>
        </w:tc>
        <w:tc>
          <w:tcPr>
            <w:tcW w:w="1417" w:type="dxa"/>
          </w:tcPr>
          <w:p w14:paraId="3C258DB6">
            <w:pPr>
              <w:widowControl w:val="0"/>
              <w:spacing w:line="360" w:lineRule="auto"/>
              <w:ind w:firstLine="240"/>
              <w:jc w:val="both"/>
              <w:rPr>
                <w:rFonts w:ascii="宋体" w:hAnsi="宋体" w:eastAsia="宋体" w:cs="宋体"/>
                <w:sz w:val="24"/>
                <w:szCs w:val="24"/>
              </w:rPr>
            </w:pPr>
          </w:p>
        </w:tc>
      </w:tr>
    </w:tbl>
    <w:p w14:paraId="5FF40CFD">
      <w:pPr>
        <w:spacing w:afterLines="50" w:line="360" w:lineRule="auto"/>
        <w:ind w:firstLine="482" w:firstLineChars="200"/>
        <w:rPr>
          <w:rFonts w:ascii="宋体" w:hAnsi="宋体" w:eastAsia="宋体" w:cs="宋体"/>
          <w:color w:val="000000" w:themeColor="text1"/>
          <w:sz w:val="24"/>
          <w:lang w:eastAsia="zh-CN"/>
          <w14:textFill>
            <w14:solidFill>
              <w14:schemeClr w14:val="tx1"/>
            </w14:solidFill>
          </w14:textFill>
        </w:rPr>
      </w:pPr>
      <w:bookmarkStart w:id="85" w:name="OLE_LINK17"/>
      <w:bookmarkStart w:id="86" w:name="OLE_LINK16"/>
      <w:r>
        <w:rPr>
          <w:rFonts w:hint="eastAsia" w:ascii="宋体" w:hAnsi="宋体" w:eastAsia="宋体" w:cs="宋体"/>
          <w:b/>
          <w:bCs/>
          <w:sz w:val="24"/>
          <w:szCs w:val="24"/>
          <w:lang w:eastAsia="zh-CN"/>
        </w:rPr>
        <w:t>注：本项目商务条件响应偏离表为承诺制，除投标人正偏离外无需填写此表（不接受负偏离），仅需签署盖章即可；如商务条件有额外须单独提供的佐证材料，投标人可视情况自行编写提供材料</w:t>
      </w:r>
      <w:r>
        <w:rPr>
          <w:rFonts w:hint="eastAsia" w:ascii="宋体" w:hAnsi="宋体" w:eastAsia="宋体" w:cs="宋体"/>
          <w:color w:val="000000" w:themeColor="text1"/>
          <w:sz w:val="24"/>
          <w:lang w:eastAsia="zh-CN"/>
          <w14:textFill>
            <w14:solidFill>
              <w14:schemeClr w14:val="tx1"/>
            </w14:solidFill>
          </w14:textFill>
        </w:rPr>
        <w:t>。</w:t>
      </w:r>
    </w:p>
    <w:bookmarkEnd w:id="85"/>
    <w:bookmarkEnd w:id="86"/>
    <w:p w14:paraId="156C044C">
      <w:pPr>
        <w:pageBreakBefore w:val="0"/>
        <w:widowControl w:val="0"/>
        <w:wordWrap/>
        <w:overflowPunct/>
        <w:topLinePunct w:val="0"/>
        <w:bidi w:val="0"/>
        <w:spacing w:before="78" w:line="219" w:lineRule="auto"/>
        <w:ind w:left="125"/>
        <w:rPr>
          <w:rFonts w:hint="eastAsia" w:ascii="宋体" w:hAnsi="宋体" w:eastAsia="宋体" w:cs="宋体"/>
          <w:color w:val="auto"/>
          <w:spacing w:val="-3"/>
          <w:sz w:val="24"/>
          <w:szCs w:val="24"/>
          <w:highlight w:val="none"/>
          <w:lang w:eastAsia="zh-CN"/>
        </w:rPr>
      </w:pPr>
    </w:p>
    <w:p w14:paraId="68FF781D">
      <w:pPr>
        <w:pageBreakBefore w:val="0"/>
        <w:widowControl w:val="0"/>
        <w:wordWrap/>
        <w:overflowPunct/>
        <w:topLinePunct w:val="0"/>
        <w:bidi w:val="0"/>
        <w:spacing w:before="78" w:line="219"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3"/>
          <w:sz w:val="24"/>
          <w:szCs w:val="24"/>
          <w:highlight w:val="none"/>
          <w:lang w:eastAsia="zh-CN"/>
        </w:rPr>
        <w:t>投标人</w:t>
      </w:r>
      <w:r>
        <w:rPr>
          <w:rFonts w:ascii="宋体" w:hAnsi="宋体" w:eastAsia="宋体" w:cs="宋体"/>
          <w:color w:val="auto"/>
          <w:spacing w:val="-3"/>
          <w:sz w:val="24"/>
          <w:szCs w:val="24"/>
          <w:highlight w:val="none"/>
          <w:lang w:eastAsia="zh-CN"/>
        </w:rPr>
        <w:t>盖章：</w:t>
      </w:r>
    </w:p>
    <w:p w14:paraId="6C0569EB">
      <w:pPr>
        <w:pageBreakBefore w:val="0"/>
        <w:widowControl w:val="0"/>
        <w:wordWrap/>
        <w:overflowPunct/>
        <w:topLinePunct w:val="0"/>
        <w:bidi w:val="0"/>
        <w:spacing w:before="79" w:line="219" w:lineRule="auto"/>
        <w:outlineLvl w:val="0"/>
        <w:rPr>
          <w:rFonts w:hint="eastAsia" w:ascii="宋体" w:hAnsi="宋体" w:eastAsia="宋体" w:cs="宋体"/>
          <w:color w:val="auto"/>
          <w:spacing w:val="0"/>
          <w:position w:val="0"/>
          <w:sz w:val="24"/>
          <w:szCs w:val="24"/>
          <w:u w:val="single"/>
          <w:lang w:val="en-US" w:eastAsia="zh-CN"/>
        </w:rPr>
      </w:pPr>
      <w:bookmarkStart w:id="87" w:name="_Toc20860"/>
      <w:r>
        <w:rPr>
          <w:rFonts w:ascii="宋体" w:hAnsi="宋体" w:eastAsia="宋体" w:cs="宋体"/>
          <w:color w:val="auto"/>
          <w:spacing w:val="-1"/>
          <w:sz w:val="24"/>
          <w:szCs w:val="24"/>
          <w:highlight w:val="none"/>
          <w:lang w:eastAsia="zh-CN"/>
        </w:rPr>
        <w:t>法定代表人或授权代表签字或签章：</w:t>
      </w:r>
      <w:bookmarkEnd w:id="87"/>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0"/>
          <w:position w:val="0"/>
          <w:sz w:val="24"/>
          <w:szCs w:val="24"/>
          <w:u w:val="single"/>
          <w:lang w:val="en-US" w:eastAsia="zh-CN"/>
        </w:rPr>
        <w:t xml:space="preserve"> </w:t>
      </w:r>
    </w:p>
    <w:p w14:paraId="7EDA5F0D">
      <w:pPr>
        <w:pageBreakBefore w:val="0"/>
        <w:widowControl w:val="0"/>
        <w:wordWrap/>
        <w:overflowPunct/>
        <w:topLinePunct w:val="0"/>
        <w:bidi w:val="0"/>
        <w:spacing w:before="79" w:line="219" w:lineRule="auto"/>
        <w:outlineLvl w:val="0"/>
        <w:rPr>
          <w:rFonts w:hint="eastAsia" w:ascii="宋体" w:hAnsi="宋体" w:eastAsia="宋体" w:cs="宋体"/>
          <w:color w:val="auto"/>
          <w:spacing w:val="0"/>
          <w:position w:val="0"/>
          <w:sz w:val="24"/>
          <w:szCs w:val="24"/>
          <w:u w:val="single"/>
          <w:lang w:val="en-US" w:eastAsia="zh-CN"/>
        </w:rPr>
      </w:pPr>
    </w:p>
    <w:p w14:paraId="56A98D26">
      <w:pPr>
        <w:pageBreakBefore w:val="0"/>
        <w:widowControl w:val="0"/>
        <w:wordWrap/>
        <w:overflowPunct/>
        <w:topLinePunct w:val="0"/>
        <w:bidi w:val="0"/>
        <w:spacing w:before="79" w:line="219" w:lineRule="auto"/>
        <w:outlineLvl w:val="0"/>
        <w:rPr>
          <w:rFonts w:hint="eastAsia" w:ascii="宋体" w:hAnsi="宋体" w:eastAsia="宋体" w:cs="宋体"/>
          <w:color w:val="auto"/>
          <w:spacing w:val="0"/>
          <w:position w:val="0"/>
          <w:sz w:val="24"/>
          <w:szCs w:val="24"/>
          <w:u w:val="single"/>
          <w:lang w:val="en-US" w:eastAsia="zh-CN"/>
        </w:rPr>
      </w:pPr>
    </w:p>
    <w:p w14:paraId="7A1FD780">
      <w:pPr>
        <w:pageBreakBefore w:val="0"/>
        <w:widowControl w:val="0"/>
        <w:wordWrap/>
        <w:overflowPunct/>
        <w:topLinePunct w:val="0"/>
        <w:bidi w:val="0"/>
        <w:spacing w:before="79" w:line="219" w:lineRule="auto"/>
        <w:outlineLvl w:val="0"/>
        <w:rPr>
          <w:rFonts w:hint="eastAsia" w:ascii="宋体" w:hAnsi="宋体" w:eastAsia="宋体" w:cs="宋体"/>
          <w:color w:val="auto"/>
          <w:spacing w:val="0"/>
          <w:position w:val="0"/>
          <w:sz w:val="24"/>
          <w:szCs w:val="24"/>
          <w:u w:val="single"/>
          <w:lang w:val="en-US" w:eastAsia="zh-CN"/>
        </w:rPr>
      </w:pPr>
    </w:p>
    <w:p w14:paraId="666E70E7">
      <w:pPr>
        <w:pageBreakBefore w:val="0"/>
        <w:widowControl w:val="0"/>
        <w:wordWrap/>
        <w:overflowPunct/>
        <w:topLinePunct w:val="0"/>
        <w:bidi w:val="0"/>
        <w:spacing w:before="79" w:line="219" w:lineRule="auto"/>
        <w:outlineLvl w:val="0"/>
        <w:rPr>
          <w:rFonts w:hint="eastAsia" w:ascii="宋体" w:hAnsi="宋体" w:eastAsia="宋体" w:cs="宋体"/>
          <w:color w:val="auto"/>
          <w:spacing w:val="0"/>
          <w:position w:val="0"/>
          <w:sz w:val="24"/>
          <w:szCs w:val="24"/>
          <w:u w:val="single"/>
          <w:lang w:val="en-US" w:eastAsia="zh-CN"/>
        </w:rPr>
      </w:pPr>
    </w:p>
    <w:p w14:paraId="6B10C322">
      <w:pPr>
        <w:pageBreakBefore w:val="0"/>
        <w:widowControl w:val="0"/>
        <w:wordWrap/>
        <w:overflowPunct/>
        <w:topLinePunct w:val="0"/>
        <w:bidi w:val="0"/>
        <w:spacing w:before="79" w:line="219" w:lineRule="auto"/>
        <w:outlineLvl w:val="0"/>
        <w:rPr>
          <w:rFonts w:hint="default" w:ascii="宋体" w:hAnsi="宋体" w:eastAsia="宋体" w:cs="宋体"/>
          <w:color w:val="auto"/>
          <w:spacing w:val="0"/>
          <w:position w:val="0"/>
          <w:sz w:val="24"/>
          <w:szCs w:val="24"/>
          <w:u w:val="single"/>
          <w:lang w:val="en-US" w:eastAsia="zh-CN"/>
        </w:rPr>
      </w:pPr>
    </w:p>
    <w:p w14:paraId="2E08DAFA">
      <w:pPr>
        <w:pStyle w:val="27"/>
        <w:keepNext/>
        <w:keepLines/>
        <w:pageBreakBefore w:val="0"/>
        <w:widowControl w:val="0"/>
        <w:shd w:val="clear" w:color="auto" w:fill="auto"/>
        <w:wordWrap/>
        <w:overflowPunct/>
        <w:topLinePunct w:val="0"/>
        <w:bidi w:val="0"/>
        <w:spacing w:before="0" w:after="560" w:line="240" w:lineRule="auto"/>
        <w:ind w:left="0" w:right="0" w:firstLine="580"/>
        <w:jc w:val="center"/>
        <w:rPr>
          <w:rFonts w:hint="eastAsia" w:cs="宋体"/>
          <w:color w:val="auto"/>
          <w:spacing w:val="0"/>
          <w:position w:val="0"/>
          <w:sz w:val="24"/>
          <w:szCs w:val="24"/>
          <w:lang w:val="en-US" w:eastAsia="zh-CN"/>
          <w14:textOutline w14:w="4356" w14:cap="sq" w14:cmpd="sng" w14:algn="ctr">
            <w14:solidFill>
              <w14:srgbClr w14:val="000000"/>
            </w14:solidFill>
            <w14:prstDash w14:val="solid"/>
            <w14:bevel/>
          </w14:textOutline>
        </w:rPr>
      </w:pPr>
    </w:p>
    <w:p w14:paraId="4966039E">
      <w:pPr>
        <w:pStyle w:val="27"/>
        <w:keepNext/>
        <w:keepLines/>
        <w:pageBreakBefore w:val="0"/>
        <w:widowControl w:val="0"/>
        <w:shd w:val="clear" w:color="auto" w:fill="auto"/>
        <w:wordWrap/>
        <w:overflowPunct/>
        <w:topLinePunct w:val="0"/>
        <w:bidi w:val="0"/>
        <w:spacing w:before="0" w:after="560" w:line="240" w:lineRule="auto"/>
        <w:ind w:left="0" w:right="0" w:firstLine="580"/>
        <w:jc w:val="center"/>
        <w:rPr>
          <w:rFonts w:hint="eastAsia" w:ascii="方正小标宋简体" w:hAnsi="方正小标宋简体" w:eastAsia="方正小标宋简体" w:cs="方正小标宋简体"/>
          <w:b/>
          <w:bCs/>
          <w:color w:val="auto"/>
          <w:spacing w:val="0"/>
          <w:w w:val="100"/>
          <w:position w:val="0"/>
          <w:sz w:val="24"/>
          <w:szCs w:val="24"/>
          <w:highlight w:val="none"/>
        </w:rPr>
      </w:pPr>
      <w:bookmarkStart w:id="88" w:name="_Toc4508"/>
      <w:r>
        <w:rPr>
          <w:rFonts w:hint="eastAsia" w:cs="宋体"/>
          <w:color w:val="auto"/>
          <w:spacing w:val="0"/>
          <w:position w:val="0"/>
          <w:sz w:val="24"/>
          <w:szCs w:val="24"/>
          <w:lang w:val="en-US" w:eastAsia="zh-CN"/>
          <w14:textOutline w14:w="4356" w14:cap="sq" w14:cmpd="sng" w14:algn="ctr">
            <w14:solidFill>
              <w14:srgbClr w14:val="000000"/>
            </w14:solidFill>
            <w14:prstDash w14:val="solid"/>
            <w14:bevel/>
          </w14:textOutline>
        </w:rPr>
        <w:t>格式 7</w:t>
      </w:r>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投标人应当提交的资格证明文件</w:t>
      </w:r>
      <w:bookmarkEnd w:id="88"/>
    </w:p>
    <w:p w14:paraId="08A92E6E">
      <w:pPr>
        <w:pStyle w:val="27"/>
        <w:keepNext/>
        <w:keepLines/>
        <w:pageBreakBefore w:val="0"/>
        <w:widowControl w:val="0"/>
        <w:shd w:val="clear" w:color="auto" w:fill="auto"/>
        <w:wordWrap/>
        <w:overflowPunct/>
        <w:topLinePunct w:val="0"/>
        <w:bidi w:val="0"/>
        <w:spacing w:before="0" w:after="560" w:line="240" w:lineRule="auto"/>
        <w:ind w:left="0" w:right="0" w:firstLine="580"/>
        <w:jc w:val="center"/>
        <w:rPr>
          <w:rFonts w:hint="eastAsia" w:ascii="宋体" w:hAnsi="宋体" w:eastAsia="宋体" w:cs="宋体"/>
          <w:b/>
          <w:bCs/>
          <w:color w:val="auto"/>
          <w:spacing w:val="0"/>
          <w:position w:val="0"/>
          <w:sz w:val="24"/>
          <w:szCs w:val="24"/>
          <w:highlight w:val="none"/>
        </w:rPr>
      </w:pPr>
      <w:bookmarkStart w:id="89" w:name="_Toc8037"/>
      <w:r>
        <w:rPr>
          <w:rFonts w:hint="eastAsia" w:cs="宋体"/>
          <w:color w:val="auto"/>
          <w:spacing w:val="0"/>
          <w:position w:val="0"/>
          <w:sz w:val="24"/>
          <w:szCs w:val="24"/>
          <w:lang w:val="en-US" w:eastAsia="zh-CN"/>
          <w14:textOutline w14:w="4356" w14:cap="sq" w14:cmpd="sng" w14:algn="ctr">
            <w14:solidFill>
              <w14:srgbClr w14:val="000000"/>
            </w14:solidFill>
            <w14:prstDash w14:val="solid"/>
            <w14:bevel/>
          </w14:textOutline>
        </w:rPr>
        <w:t xml:space="preserve">格式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7-</w:t>
      </w:r>
      <w:r>
        <w:rPr>
          <w:rFonts w:hint="eastAsia" w:cs="宋体"/>
          <w:color w:val="auto"/>
          <w:spacing w:val="0"/>
          <w:position w:val="0"/>
          <w:sz w:val="24"/>
          <w:szCs w:val="24"/>
          <w:lang w:val="en-US" w:eastAsia="zh-CN"/>
          <w14:textOutline w14:w="4356" w14:cap="sq" w14:cmpd="sng" w14:algn="ctr">
            <w14:solidFill>
              <w14:srgbClr w14:val="000000"/>
            </w14:solidFill>
            <w14:prstDash w14:val="solid"/>
            <w14:bevel/>
          </w14:textOutline>
        </w:rPr>
        <w:t>1 江西省采购供应商资格信用承诺函</w:t>
      </w:r>
      <w:bookmarkEnd w:id="89"/>
      <w:r>
        <w:rPr>
          <w:rFonts w:hint="eastAsia" w:ascii="宋体" w:hAnsi="宋体" w:eastAsia="宋体" w:cs="宋体"/>
          <w:b/>
          <w:bCs/>
          <w:color w:val="auto"/>
          <w:spacing w:val="0"/>
          <w:position w:val="0"/>
          <w:sz w:val="24"/>
          <w:szCs w:val="24"/>
          <w:lang w:val="en-US" w:eastAsia="zh-CN"/>
        </w:rPr>
        <w:t xml:space="preserve"> </w:t>
      </w:r>
    </w:p>
    <w:p w14:paraId="0C456847">
      <w:pPr>
        <w:pStyle w:val="28"/>
        <w:keepNext w:val="0"/>
        <w:keepLines w:val="0"/>
        <w:pageBreakBefore w:val="0"/>
        <w:widowControl w:val="0"/>
        <w:shd w:val="clear" w:color="auto" w:fill="auto"/>
        <w:wordWrap/>
        <w:overflowPunct/>
        <w:topLinePunct w:val="0"/>
        <w:bidi w:val="0"/>
        <w:spacing w:before="0" w:after="0" w:line="610" w:lineRule="exact"/>
        <w:ind w:left="0" w:right="0" w:firstLine="0"/>
        <w:jc w:val="both"/>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致（采购人或采购代理机构）:</w:t>
      </w:r>
      <w:r>
        <w:rPr>
          <w:rFonts w:hint="eastAsia"/>
          <w:color w:val="auto"/>
          <w:spacing w:val="0"/>
          <w:w w:val="100"/>
          <w:position w:val="0"/>
          <w:sz w:val="24"/>
          <w:szCs w:val="24"/>
          <w:highlight w:val="none"/>
          <w:u w:val="single"/>
          <w:lang w:val="en-US" w:eastAsia="zh-CN"/>
        </w:rPr>
        <w:t xml:space="preserve">                          </w:t>
      </w:r>
    </w:p>
    <w:p w14:paraId="30AB2ECB">
      <w:pPr>
        <w:pStyle w:val="28"/>
        <w:keepNext w:val="0"/>
        <w:keepLines w:val="0"/>
        <w:pageBreakBefore w:val="0"/>
        <w:widowControl w:val="0"/>
        <w:shd w:val="clear" w:color="auto" w:fill="auto"/>
        <w:wordWrap/>
        <w:overflowPunct/>
        <w:topLinePunct w:val="0"/>
        <w:bidi w:val="0"/>
        <w:spacing w:before="0" w:after="0" w:line="610" w:lineRule="exact"/>
        <w:ind w:left="0" w:leftChars="0" w:right="0" w:firstLine="480" w:firstLineChars="200"/>
        <w:jc w:val="both"/>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单位名称（自然人姓名）:</w:t>
      </w:r>
      <w:r>
        <w:rPr>
          <w:rFonts w:hint="eastAsia"/>
          <w:color w:val="auto"/>
          <w:spacing w:val="0"/>
          <w:w w:val="100"/>
          <w:position w:val="0"/>
          <w:sz w:val="24"/>
          <w:szCs w:val="24"/>
          <w:highlight w:val="none"/>
          <w:u w:val="single"/>
          <w:lang w:val="en-US" w:eastAsia="zh-CN"/>
        </w:rPr>
        <w:t xml:space="preserve">                              </w:t>
      </w:r>
    </w:p>
    <w:p w14:paraId="22934C70">
      <w:pPr>
        <w:pStyle w:val="28"/>
        <w:keepNext w:val="0"/>
        <w:keepLines w:val="0"/>
        <w:pageBreakBefore w:val="0"/>
        <w:widowControl w:val="0"/>
        <w:shd w:val="clear" w:color="auto" w:fill="auto"/>
        <w:wordWrap/>
        <w:overflowPunct/>
        <w:topLinePunct w:val="0"/>
        <w:bidi w:val="0"/>
        <w:spacing w:before="0" w:after="0" w:line="610" w:lineRule="exact"/>
        <w:ind w:left="0" w:leftChars="0" w:right="0" w:firstLine="480" w:firstLineChars="200"/>
        <w:jc w:val="both"/>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统一社会信用代码（身份证号码）：</w:t>
      </w:r>
      <w:r>
        <w:rPr>
          <w:rFonts w:hint="eastAsia"/>
          <w:color w:val="auto"/>
          <w:spacing w:val="0"/>
          <w:w w:val="100"/>
          <w:position w:val="0"/>
          <w:sz w:val="24"/>
          <w:szCs w:val="24"/>
          <w:highlight w:val="none"/>
          <w:u w:val="single"/>
          <w:lang w:val="en-US" w:eastAsia="zh-CN"/>
        </w:rPr>
        <w:t xml:space="preserve">                              </w:t>
      </w:r>
    </w:p>
    <w:p w14:paraId="1468098C">
      <w:pPr>
        <w:pStyle w:val="28"/>
        <w:keepNext w:val="0"/>
        <w:keepLines w:val="0"/>
        <w:pageBreakBefore w:val="0"/>
        <w:widowControl w:val="0"/>
        <w:shd w:val="clear" w:color="auto" w:fill="auto"/>
        <w:wordWrap/>
        <w:overflowPunct/>
        <w:topLinePunct w:val="0"/>
        <w:bidi w:val="0"/>
        <w:spacing w:before="0" w:after="0" w:line="610" w:lineRule="exact"/>
        <w:ind w:left="0" w:leftChars="0" w:right="0" w:firstLine="480" w:firstLineChars="200"/>
        <w:jc w:val="both"/>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法定代表人（负责人）：</w:t>
      </w:r>
      <w:r>
        <w:rPr>
          <w:rFonts w:hint="eastAsia"/>
          <w:color w:val="auto"/>
          <w:spacing w:val="0"/>
          <w:w w:val="100"/>
          <w:position w:val="0"/>
          <w:sz w:val="24"/>
          <w:szCs w:val="24"/>
          <w:highlight w:val="none"/>
          <w:u w:val="single"/>
          <w:lang w:val="en-US" w:eastAsia="zh-CN"/>
        </w:rPr>
        <w:t xml:space="preserve">                        </w:t>
      </w:r>
    </w:p>
    <w:p w14:paraId="3C1B6B72">
      <w:pPr>
        <w:pStyle w:val="28"/>
        <w:keepNext w:val="0"/>
        <w:keepLines w:val="0"/>
        <w:pageBreakBefore w:val="0"/>
        <w:widowControl w:val="0"/>
        <w:shd w:val="clear" w:color="auto" w:fill="auto"/>
        <w:wordWrap/>
        <w:overflowPunct/>
        <w:topLinePunct w:val="0"/>
        <w:bidi w:val="0"/>
        <w:spacing w:before="0" w:after="0" w:line="610" w:lineRule="exact"/>
        <w:ind w:left="0" w:leftChars="0" w:right="0" w:firstLine="480" w:firstLineChars="200"/>
        <w:jc w:val="both"/>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联系地址和电话：</w:t>
      </w:r>
      <w:r>
        <w:rPr>
          <w:rFonts w:hint="eastAsia"/>
          <w:color w:val="auto"/>
          <w:spacing w:val="0"/>
          <w:w w:val="100"/>
          <w:position w:val="0"/>
          <w:sz w:val="24"/>
          <w:szCs w:val="24"/>
          <w:highlight w:val="none"/>
          <w:u w:val="single"/>
          <w:lang w:val="en-US" w:eastAsia="zh-CN"/>
        </w:rPr>
        <w:t xml:space="preserve">                              </w:t>
      </w:r>
    </w:p>
    <w:p w14:paraId="77E5F940">
      <w:pPr>
        <w:pStyle w:val="28"/>
        <w:keepNext w:val="0"/>
        <w:keepLines w:val="0"/>
        <w:pageBreakBefore w:val="0"/>
        <w:widowControl w:val="0"/>
        <w:shd w:val="clear" w:color="auto" w:fill="auto"/>
        <w:wordWrap/>
        <w:overflowPunct/>
        <w:topLinePunct w:val="0"/>
        <w:bidi w:val="0"/>
        <w:spacing w:before="0" w:after="0" w:line="600" w:lineRule="exact"/>
        <w:ind w:left="0" w:leftChars="0" w:right="0" w:firstLine="480" w:firstLineChars="200"/>
        <w:jc w:val="both"/>
        <w:rPr>
          <w:color w:val="auto"/>
          <w:spacing w:val="0"/>
          <w:position w:val="0"/>
          <w:sz w:val="24"/>
          <w:szCs w:val="24"/>
          <w:highlight w:val="none"/>
        </w:rPr>
      </w:pPr>
      <w:r>
        <w:rPr>
          <w:color w:val="auto"/>
          <w:spacing w:val="0"/>
          <w:w w:val="100"/>
          <w:position w:val="0"/>
          <w:sz w:val="24"/>
          <w:szCs w:val="24"/>
          <w:highlight w:val="none"/>
        </w:rPr>
        <w:t>我单位（本人）自愿参加本次采购活动，严格遵守《中华人民共和国政府采购法》及相关法律法规，坚守公开、公平、公正和诚实信用等原则，依法诚信经营，并郑重承诺：</w:t>
      </w:r>
    </w:p>
    <w:p w14:paraId="30B4C864">
      <w:pPr>
        <w:pStyle w:val="28"/>
        <w:keepNext w:val="0"/>
        <w:keepLines w:val="0"/>
        <w:pageBreakBefore w:val="0"/>
        <w:widowControl w:val="0"/>
        <w:shd w:val="clear" w:color="auto" w:fill="auto"/>
        <w:wordWrap/>
        <w:overflowPunct/>
        <w:topLinePunct w:val="0"/>
        <w:bidi w:val="0"/>
        <w:spacing w:before="0" w:afterAutospacing="0" w:line="610" w:lineRule="exact"/>
        <w:ind w:left="0" w:leftChars="0" w:right="0" w:firstLine="480" w:firstLineChars="200"/>
        <w:jc w:val="both"/>
        <w:rPr>
          <w:color w:val="auto"/>
          <w:spacing w:val="0"/>
          <w:position w:val="0"/>
          <w:sz w:val="24"/>
          <w:szCs w:val="24"/>
          <w:highlight w:val="none"/>
        </w:rPr>
      </w:pPr>
      <w:r>
        <w:rPr>
          <w:color w:val="auto"/>
          <w:spacing w:val="0"/>
          <w:w w:val="100"/>
          <w:position w:val="0"/>
          <w:sz w:val="24"/>
          <w:szCs w:val="24"/>
          <w:highlight w:val="none"/>
        </w:rPr>
        <w:t>（一）我单位（本人）符合采购文件要求以及《中华人民共和国政府采购法》第二十二条规定的条件：</w:t>
      </w:r>
    </w:p>
    <w:p w14:paraId="35C3D0B7">
      <w:pPr>
        <w:pStyle w:val="28"/>
        <w:keepNext w:val="0"/>
        <w:keepLines w:val="0"/>
        <w:pageBreakBefore w:val="0"/>
        <w:widowControl w:val="0"/>
        <w:numPr>
          <w:ilvl w:val="0"/>
          <w:numId w:val="0"/>
        </w:numPr>
        <w:shd w:val="clear" w:color="auto" w:fill="auto"/>
        <w:tabs>
          <w:tab w:val="left" w:pos="977"/>
        </w:tabs>
        <w:wordWrap/>
        <w:overflowPunct/>
        <w:topLinePunct w:val="0"/>
        <w:bidi w:val="0"/>
        <w:spacing w:beforeAutospacing="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1、</w:t>
      </w:r>
      <w:r>
        <w:rPr>
          <w:b w:val="0"/>
          <w:bCs w:val="0"/>
          <w:i w:val="0"/>
          <w:iCs w:val="0"/>
          <w:smallCaps w:val="0"/>
          <w:strike w:val="0"/>
          <w:color w:val="auto"/>
          <w:spacing w:val="0"/>
          <w:w w:val="100"/>
          <w:position w:val="0"/>
          <w:sz w:val="24"/>
          <w:szCs w:val="24"/>
          <w:highlight w:val="none"/>
        </w:rPr>
        <w:t>具有独立承担民事责任的能力；</w:t>
      </w:r>
    </w:p>
    <w:p w14:paraId="011B77B5">
      <w:pPr>
        <w:pStyle w:val="28"/>
        <w:keepNext w:val="0"/>
        <w:keepLines w:val="0"/>
        <w:pageBreakBefore w:val="0"/>
        <w:widowControl w:val="0"/>
        <w:numPr>
          <w:ilvl w:val="0"/>
          <w:numId w:val="0"/>
        </w:numPr>
        <w:shd w:val="clear" w:color="auto" w:fill="auto"/>
        <w:tabs>
          <w:tab w:val="left" w:pos="977"/>
        </w:tabs>
        <w:wordWrap/>
        <w:overflowPunct/>
        <w:topLinePunct w:val="0"/>
        <w:bidi w:val="0"/>
        <w:spacing w:before="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2、</w:t>
      </w:r>
      <w:r>
        <w:rPr>
          <w:b w:val="0"/>
          <w:bCs w:val="0"/>
          <w:i w:val="0"/>
          <w:iCs w:val="0"/>
          <w:smallCaps w:val="0"/>
          <w:strike w:val="0"/>
          <w:color w:val="auto"/>
          <w:spacing w:val="0"/>
          <w:w w:val="100"/>
          <w:position w:val="0"/>
          <w:sz w:val="24"/>
          <w:szCs w:val="24"/>
          <w:highlight w:val="none"/>
        </w:rPr>
        <w:t>具有良好的商业信誉和健全的财务会计制度；</w:t>
      </w:r>
    </w:p>
    <w:p w14:paraId="2FAE5CE2">
      <w:pPr>
        <w:pStyle w:val="28"/>
        <w:keepNext w:val="0"/>
        <w:keepLines w:val="0"/>
        <w:pageBreakBefore w:val="0"/>
        <w:widowControl w:val="0"/>
        <w:numPr>
          <w:ilvl w:val="0"/>
          <w:numId w:val="0"/>
        </w:numPr>
        <w:shd w:val="clear" w:color="auto" w:fill="auto"/>
        <w:tabs>
          <w:tab w:val="left" w:pos="977"/>
        </w:tabs>
        <w:wordWrap/>
        <w:overflowPunct/>
        <w:topLinePunct w:val="0"/>
        <w:bidi w:val="0"/>
        <w:spacing w:before="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3、</w:t>
      </w:r>
      <w:r>
        <w:rPr>
          <w:b w:val="0"/>
          <w:bCs w:val="0"/>
          <w:i w:val="0"/>
          <w:iCs w:val="0"/>
          <w:smallCaps w:val="0"/>
          <w:strike w:val="0"/>
          <w:color w:val="auto"/>
          <w:spacing w:val="0"/>
          <w:w w:val="100"/>
          <w:position w:val="0"/>
          <w:sz w:val="24"/>
          <w:szCs w:val="24"/>
          <w:highlight w:val="none"/>
        </w:rPr>
        <w:t>具有履行合同所必需的设备和专业技术能力；</w:t>
      </w:r>
    </w:p>
    <w:p w14:paraId="277198B1">
      <w:pPr>
        <w:pStyle w:val="28"/>
        <w:keepNext w:val="0"/>
        <w:keepLines w:val="0"/>
        <w:pageBreakBefore w:val="0"/>
        <w:widowControl w:val="0"/>
        <w:numPr>
          <w:ilvl w:val="0"/>
          <w:numId w:val="0"/>
        </w:numPr>
        <w:shd w:val="clear" w:color="auto" w:fill="auto"/>
        <w:tabs>
          <w:tab w:val="left" w:pos="977"/>
        </w:tabs>
        <w:wordWrap/>
        <w:overflowPunct/>
        <w:topLinePunct w:val="0"/>
        <w:bidi w:val="0"/>
        <w:spacing w:before="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4、</w:t>
      </w:r>
      <w:r>
        <w:rPr>
          <w:b w:val="0"/>
          <w:bCs w:val="0"/>
          <w:i w:val="0"/>
          <w:iCs w:val="0"/>
          <w:smallCaps w:val="0"/>
          <w:strike w:val="0"/>
          <w:color w:val="auto"/>
          <w:spacing w:val="0"/>
          <w:w w:val="100"/>
          <w:position w:val="0"/>
          <w:sz w:val="24"/>
          <w:szCs w:val="24"/>
          <w:highlight w:val="none"/>
        </w:rPr>
        <w:t>有依法缴纳税收和社会保障资金的良好记录；</w:t>
      </w:r>
    </w:p>
    <w:p w14:paraId="0137BA5B">
      <w:pPr>
        <w:pStyle w:val="28"/>
        <w:keepNext w:val="0"/>
        <w:keepLines w:val="0"/>
        <w:pageBreakBefore w:val="0"/>
        <w:widowControl w:val="0"/>
        <w:numPr>
          <w:ilvl w:val="0"/>
          <w:numId w:val="0"/>
        </w:numPr>
        <w:shd w:val="clear" w:color="auto" w:fill="auto"/>
        <w:tabs>
          <w:tab w:val="left" w:pos="977"/>
        </w:tabs>
        <w:wordWrap/>
        <w:overflowPunct/>
        <w:topLinePunct w:val="0"/>
        <w:bidi w:val="0"/>
        <w:spacing w:before="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5、</w:t>
      </w:r>
      <w:r>
        <w:rPr>
          <w:b w:val="0"/>
          <w:bCs w:val="0"/>
          <w:i w:val="0"/>
          <w:iCs w:val="0"/>
          <w:smallCaps w:val="0"/>
          <w:strike w:val="0"/>
          <w:color w:val="auto"/>
          <w:spacing w:val="0"/>
          <w:w w:val="100"/>
          <w:position w:val="0"/>
          <w:sz w:val="24"/>
          <w:szCs w:val="24"/>
          <w:highlight w:val="none"/>
        </w:rPr>
        <w:t>参加</w:t>
      </w:r>
      <w:r>
        <w:rPr>
          <w:rFonts w:hint="eastAsia"/>
          <w:b w:val="0"/>
          <w:bCs w:val="0"/>
          <w:i w:val="0"/>
          <w:iCs w:val="0"/>
          <w:smallCaps w:val="0"/>
          <w:strike w:val="0"/>
          <w:color w:val="auto"/>
          <w:spacing w:val="0"/>
          <w:w w:val="100"/>
          <w:position w:val="0"/>
          <w:sz w:val="24"/>
          <w:szCs w:val="24"/>
          <w:highlight w:val="none"/>
          <w:lang w:eastAsia="zh-CN"/>
        </w:rPr>
        <w:t>政府</w:t>
      </w:r>
      <w:r>
        <w:rPr>
          <w:b w:val="0"/>
          <w:bCs w:val="0"/>
          <w:i w:val="0"/>
          <w:iCs w:val="0"/>
          <w:smallCaps w:val="0"/>
          <w:strike w:val="0"/>
          <w:color w:val="auto"/>
          <w:spacing w:val="0"/>
          <w:w w:val="100"/>
          <w:position w:val="0"/>
          <w:sz w:val="24"/>
          <w:szCs w:val="24"/>
          <w:highlight w:val="none"/>
        </w:rPr>
        <w:t>采购活动前三年内，在经营活动中没有重大违法记录；</w:t>
      </w:r>
    </w:p>
    <w:p w14:paraId="0F9354D0">
      <w:pPr>
        <w:pStyle w:val="28"/>
        <w:keepNext w:val="0"/>
        <w:keepLines w:val="0"/>
        <w:pageBreakBefore w:val="0"/>
        <w:widowControl w:val="0"/>
        <w:numPr>
          <w:ilvl w:val="0"/>
          <w:numId w:val="0"/>
        </w:numPr>
        <w:shd w:val="clear" w:color="auto" w:fill="auto"/>
        <w:tabs>
          <w:tab w:val="left" w:pos="977"/>
        </w:tabs>
        <w:wordWrap/>
        <w:overflowPunct/>
        <w:topLinePunct w:val="0"/>
        <w:bidi w:val="0"/>
        <w:spacing w:before="0" w:after="0" w:line="610" w:lineRule="exact"/>
        <w:ind w:left="580" w:leftChars="0" w:right="0" w:rightChars="0"/>
        <w:jc w:val="both"/>
        <w:rPr>
          <w:b w:val="0"/>
          <w:bCs w:val="0"/>
          <w:i w:val="0"/>
          <w:iCs w:val="0"/>
          <w:smallCaps w:val="0"/>
          <w:strike w:val="0"/>
          <w:color w:val="auto"/>
          <w:spacing w:val="0"/>
          <w:w w:val="100"/>
          <w:position w:val="0"/>
          <w:sz w:val="24"/>
          <w:szCs w:val="24"/>
          <w:highlight w:val="none"/>
        </w:rPr>
      </w:pPr>
      <w:r>
        <w:rPr>
          <w:rFonts w:hint="eastAsia"/>
          <w:b w:val="0"/>
          <w:bCs w:val="0"/>
          <w:i w:val="0"/>
          <w:iCs w:val="0"/>
          <w:smallCaps w:val="0"/>
          <w:strike w:val="0"/>
          <w:color w:val="auto"/>
          <w:spacing w:val="0"/>
          <w:w w:val="100"/>
          <w:position w:val="0"/>
          <w:sz w:val="24"/>
          <w:szCs w:val="24"/>
          <w:highlight w:val="none"/>
          <w:lang w:val="en-US" w:eastAsia="zh-CN"/>
        </w:rPr>
        <w:t>6、</w:t>
      </w:r>
      <w:r>
        <w:rPr>
          <w:b w:val="0"/>
          <w:bCs w:val="0"/>
          <w:i w:val="0"/>
          <w:iCs w:val="0"/>
          <w:smallCaps w:val="0"/>
          <w:strike w:val="0"/>
          <w:color w:val="auto"/>
          <w:spacing w:val="0"/>
          <w:w w:val="100"/>
          <w:position w:val="0"/>
          <w:sz w:val="24"/>
          <w:szCs w:val="24"/>
          <w:highlight w:val="none"/>
        </w:rPr>
        <w:t>符合法律、行政法规规定的其他条件。</w:t>
      </w:r>
    </w:p>
    <w:p w14:paraId="750E65B2">
      <w:pPr>
        <w:pStyle w:val="28"/>
        <w:keepNext w:val="0"/>
        <w:keepLines w:val="0"/>
        <w:pageBreakBefore w:val="0"/>
        <w:widowControl w:val="0"/>
        <w:shd w:val="clear" w:color="auto" w:fill="auto"/>
        <w:wordWrap/>
        <w:overflowPunct/>
        <w:topLinePunct w:val="0"/>
        <w:bidi w:val="0"/>
        <w:spacing w:before="0" w:after="0" w:line="653" w:lineRule="exact"/>
        <w:ind w:left="0" w:leftChars="0" w:right="0" w:firstLine="480" w:firstLineChars="200"/>
        <w:jc w:val="both"/>
        <w:rPr>
          <w:color w:val="auto"/>
          <w:spacing w:val="0"/>
          <w:position w:val="0"/>
          <w:sz w:val="24"/>
          <w:szCs w:val="24"/>
          <w:highlight w:val="none"/>
        </w:rPr>
      </w:pPr>
      <w:r>
        <w:rPr>
          <w:color w:val="auto"/>
          <w:spacing w:val="0"/>
          <w:w w:val="100"/>
          <w:position w:val="0"/>
          <w:sz w:val="24"/>
          <w:szCs w:val="24"/>
          <w:highlight w:val="none"/>
        </w:rPr>
        <w:t>（二）我单位（本人）未被列入严重失信主体名单、失信被执行人、</w:t>
      </w:r>
      <w:r>
        <w:rPr>
          <w:rFonts w:hint="eastAsia"/>
          <w:color w:val="auto"/>
          <w:spacing w:val="0"/>
          <w:w w:val="100"/>
          <w:position w:val="0"/>
          <w:sz w:val="24"/>
          <w:szCs w:val="24"/>
          <w:highlight w:val="none"/>
          <w:lang w:val="en-US" w:eastAsia="zh-CN"/>
        </w:rPr>
        <w:t>税收违法黑名单</w:t>
      </w:r>
      <w:r>
        <w:rPr>
          <w:rFonts w:hint="eastAsia"/>
          <w:color w:val="auto"/>
          <w:spacing w:val="0"/>
          <w:w w:val="100"/>
          <w:position w:val="0"/>
          <w:sz w:val="24"/>
          <w:szCs w:val="24"/>
          <w:highlight w:val="none"/>
          <w:lang w:eastAsia="zh-CN"/>
        </w:rPr>
        <w:t>（</w:t>
      </w:r>
      <w:r>
        <w:rPr>
          <w:rFonts w:hint="eastAsia"/>
          <w:color w:val="auto"/>
          <w:spacing w:val="0"/>
          <w:w w:val="100"/>
          <w:position w:val="0"/>
          <w:sz w:val="24"/>
          <w:szCs w:val="24"/>
          <w:highlight w:val="none"/>
          <w:lang w:val="en-US" w:eastAsia="zh-CN"/>
        </w:rPr>
        <w:t>重大</w:t>
      </w:r>
      <w:r>
        <w:rPr>
          <w:color w:val="auto"/>
          <w:spacing w:val="0"/>
          <w:w w:val="100"/>
          <w:position w:val="0"/>
          <w:sz w:val="24"/>
          <w:szCs w:val="24"/>
          <w:highlight w:val="none"/>
        </w:rPr>
        <w:t>税收违法</w:t>
      </w:r>
      <w:r>
        <w:rPr>
          <w:rFonts w:hint="eastAsia"/>
          <w:color w:val="auto"/>
          <w:spacing w:val="0"/>
          <w:w w:val="100"/>
          <w:position w:val="0"/>
          <w:sz w:val="24"/>
          <w:szCs w:val="24"/>
          <w:highlight w:val="none"/>
          <w:lang w:val="en-US" w:eastAsia="zh-CN"/>
        </w:rPr>
        <w:t>失信主体）</w:t>
      </w:r>
      <w:r>
        <w:rPr>
          <w:color w:val="auto"/>
          <w:spacing w:val="0"/>
          <w:w w:val="100"/>
          <w:position w:val="0"/>
          <w:sz w:val="24"/>
          <w:szCs w:val="24"/>
          <w:highlight w:val="none"/>
        </w:rPr>
        <w:t>、</w:t>
      </w:r>
      <w:r>
        <w:rPr>
          <w:color w:val="auto"/>
          <w:sz w:val="24"/>
          <w:szCs w:val="24"/>
          <w:highlight w:val="none"/>
        </w:rPr>
        <w:t>政府</w:t>
      </w:r>
      <w:r>
        <w:rPr>
          <w:color w:val="auto"/>
          <w:spacing w:val="0"/>
          <w:w w:val="100"/>
          <w:position w:val="0"/>
          <w:sz w:val="24"/>
          <w:szCs w:val="24"/>
          <w:highlight w:val="none"/>
        </w:rPr>
        <w:t>采购严重违法失信行为记录名单。</w:t>
      </w:r>
    </w:p>
    <w:p w14:paraId="16A7553D">
      <w:pPr>
        <w:pStyle w:val="28"/>
        <w:keepNext w:val="0"/>
        <w:keepLines w:val="0"/>
        <w:pageBreakBefore w:val="0"/>
        <w:widowControl w:val="0"/>
        <w:shd w:val="clear" w:color="auto" w:fill="auto"/>
        <w:wordWrap/>
        <w:overflowPunct/>
        <w:topLinePunct w:val="0"/>
        <w:bidi w:val="0"/>
        <w:spacing w:before="0" w:after="580" w:line="605" w:lineRule="exact"/>
        <w:ind w:left="0" w:leftChars="0" w:right="0" w:firstLine="480" w:firstLineChars="200"/>
        <w:jc w:val="both"/>
        <w:rPr>
          <w:color w:val="auto"/>
          <w:spacing w:val="0"/>
          <w:position w:val="0"/>
          <w:sz w:val="24"/>
          <w:szCs w:val="24"/>
          <w:highlight w:val="none"/>
        </w:rPr>
      </w:pPr>
      <w:r>
        <w:rPr>
          <w:color w:val="auto"/>
          <w:spacing w:val="0"/>
          <w:w w:val="100"/>
          <w:position w:val="0"/>
          <w:sz w:val="24"/>
          <w:szCs w:val="24"/>
          <w:highlight w:val="none"/>
        </w:rPr>
        <w:t xml:space="preserve">我单位（本人）对本承诺函及所承诺事项的真实性、合法性及有效性负责，并已知晓如所作信用承诺不实，可能涉嫌《中华人民共和国政府采购法》第七十七条第一款第（一）项规定的 </w:t>
      </w:r>
      <w:r>
        <w:rPr>
          <w:color w:val="auto"/>
          <w:spacing w:val="0"/>
          <w:w w:val="100"/>
          <w:position w:val="0"/>
          <w:sz w:val="24"/>
          <w:szCs w:val="24"/>
          <w:highlight w:val="none"/>
          <w:lang w:val="zh-CN" w:eastAsia="zh-CN" w:bidi="zh-CN"/>
        </w:rPr>
        <w:t>“提供</w:t>
      </w:r>
      <w:r>
        <w:rPr>
          <w:color w:val="auto"/>
          <w:spacing w:val="0"/>
          <w:w w:val="100"/>
          <w:position w:val="0"/>
          <w:sz w:val="24"/>
          <w:szCs w:val="24"/>
          <w:highlight w:val="none"/>
        </w:rPr>
        <w:t>虚假材料谋取中标、成交”违法情形。经调查属实的，自觉接受采购行政监管部门按照《中华人民共和国政府采购法》第七十七条：</w:t>
      </w:r>
      <w:r>
        <w:rPr>
          <w:color w:val="auto"/>
          <w:spacing w:val="0"/>
          <w:w w:val="100"/>
          <w:position w:val="0"/>
          <w:sz w:val="24"/>
          <w:szCs w:val="24"/>
          <w:highlight w:val="none"/>
          <w:lang w:val="zh-CN" w:eastAsia="zh-CN" w:bidi="zh-CN"/>
        </w:rPr>
        <w:t>“处</w:t>
      </w:r>
      <w:r>
        <w:rPr>
          <w:color w:val="auto"/>
          <w:spacing w:val="0"/>
          <w:w w:val="100"/>
          <w:position w:val="0"/>
          <w:sz w:val="24"/>
          <w:szCs w:val="24"/>
          <w:highlight w:val="none"/>
        </w:rPr>
        <w:t>以采购金额千分之五以上千分之十以下的罚款，列入不良行为记录名单，在一至三年内禁止参加采购活动，有违法所得的，并处没收违法所得，情节严重的，由市场监管部门吊销营业执照；构成犯罪的，依法追究刑事责任”处理。</w:t>
      </w:r>
    </w:p>
    <w:p w14:paraId="1298D5C4">
      <w:pPr>
        <w:pStyle w:val="28"/>
        <w:keepNext w:val="0"/>
        <w:keepLines w:val="0"/>
        <w:pageBreakBefore w:val="0"/>
        <w:widowControl w:val="0"/>
        <w:shd w:val="clear" w:color="auto" w:fill="auto"/>
        <w:wordWrap/>
        <w:overflowPunct/>
        <w:topLinePunct w:val="0"/>
        <w:bidi w:val="0"/>
        <w:spacing w:before="0" w:after="0" w:line="605" w:lineRule="exact"/>
        <w:ind w:left="0" w:right="0" w:firstLine="0"/>
        <w:jc w:val="center"/>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供应商名称（单位公章）：</w:t>
      </w:r>
      <w:r>
        <w:rPr>
          <w:rFonts w:hint="eastAsia"/>
          <w:color w:val="auto"/>
          <w:spacing w:val="0"/>
          <w:w w:val="100"/>
          <w:position w:val="0"/>
          <w:sz w:val="24"/>
          <w:szCs w:val="24"/>
          <w:highlight w:val="none"/>
          <w:u w:val="single"/>
          <w:lang w:val="en-US" w:eastAsia="zh-CN"/>
        </w:rPr>
        <w:t xml:space="preserve">                       </w:t>
      </w:r>
    </w:p>
    <w:p w14:paraId="0B656B96">
      <w:pPr>
        <w:pStyle w:val="28"/>
        <w:keepNext w:val="0"/>
        <w:keepLines w:val="0"/>
        <w:pageBreakBefore w:val="0"/>
        <w:widowControl w:val="0"/>
        <w:shd w:val="clear" w:color="auto" w:fill="auto"/>
        <w:wordWrap/>
        <w:overflowPunct/>
        <w:topLinePunct w:val="0"/>
        <w:bidi w:val="0"/>
        <w:spacing w:before="0" w:after="0" w:line="605" w:lineRule="exact"/>
        <w:ind w:left="0" w:right="0" w:firstLine="0"/>
        <w:jc w:val="center"/>
        <w:rPr>
          <w:rFonts w:hint="default" w:eastAsia="宋体"/>
          <w:color w:val="auto"/>
          <w:spacing w:val="0"/>
          <w:position w:val="0"/>
          <w:sz w:val="24"/>
          <w:szCs w:val="24"/>
          <w:highlight w:val="none"/>
          <w:u w:val="single"/>
          <w:lang w:val="en-US" w:eastAsia="zh-CN"/>
        </w:rPr>
      </w:pPr>
      <w:r>
        <w:rPr>
          <w:color w:val="auto"/>
          <w:spacing w:val="0"/>
          <w:w w:val="100"/>
          <w:position w:val="0"/>
          <w:sz w:val="24"/>
          <w:szCs w:val="24"/>
          <w:highlight w:val="none"/>
        </w:rPr>
        <w:t>或自然人（签字）：</w:t>
      </w:r>
      <w:r>
        <w:rPr>
          <w:rFonts w:hint="eastAsia"/>
          <w:color w:val="auto"/>
          <w:spacing w:val="0"/>
          <w:w w:val="100"/>
          <w:position w:val="0"/>
          <w:sz w:val="24"/>
          <w:szCs w:val="24"/>
          <w:highlight w:val="none"/>
          <w:u w:val="single"/>
          <w:lang w:val="en-US" w:eastAsia="zh-CN"/>
        </w:rPr>
        <w:t xml:space="preserve">                          </w:t>
      </w:r>
    </w:p>
    <w:p w14:paraId="3403E540">
      <w:pPr>
        <w:pStyle w:val="28"/>
        <w:keepNext w:val="0"/>
        <w:keepLines w:val="0"/>
        <w:pageBreakBefore w:val="0"/>
        <w:widowControl w:val="0"/>
        <w:shd w:val="clear" w:color="auto" w:fill="auto"/>
        <w:wordWrap/>
        <w:overflowPunct/>
        <w:topLinePunct w:val="0"/>
        <w:bidi w:val="0"/>
        <w:spacing w:before="0" w:after="520" w:line="605" w:lineRule="exact"/>
        <w:ind w:left="0" w:right="0" w:firstLine="0"/>
        <w:jc w:val="right"/>
        <w:rPr>
          <w:rFonts w:hint="eastAsia"/>
          <w:color w:val="auto"/>
          <w:spacing w:val="0"/>
          <w:w w:val="100"/>
          <w:position w:val="0"/>
          <w:sz w:val="24"/>
          <w:szCs w:val="24"/>
          <w:highlight w:val="none"/>
          <w:lang w:val="en-US" w:eastAsia="zh-CN"/>
        </w:rPr>
      </w:pPr>
    </w:p>
    <w:p w14:paraId="6D2EB340">
      <w:pPr>
        <w:pStyle w:val="28"/>
        <w:keepNext w:val="0"/>
        <w:keepLines w:val="0"/>
        <w:pageBreakBefore w:val="0"/>
        <w:widowControl w:val="0"/>
        <w:shd w:val="clear" w:color="auto" w:fill="auto"/>
        <w:wordWrap/>
        <w:overflowPunct/>
        <w:topLinePunct w:val="0"/>
        <w:bidi w:val="0"/>
        <w:spacing w:before="0" w:after="520" w:line="605" w:lineRule="exact"/>
        <w:ind w:left="0" w:right="0" w:firstLine="0"/>
        <w:jc w:val="center"/>
        <w:rPr>
          <w:color w:val="auto"/>
          <w:spacing w:val="0"/>
          <w:position w:val="0"/>
          <w:sz w:val="24"/>
          <w:szCs w:val="24"/>
          <w:highlight w:val="none"/>
        </w:rPr>
      </w:pPr>
      <w:r>
        <w:rPr>
          <w:rFonts w:hint="eastAsia"/>
          <w:color w:val="auto"/>
          <w:spacing w:val="0"/>
          <w:w w:val="100"/>
          <w:position w:val="0"/>
          <w:sz w:val="24"/>
          <w:szCs w:val="24"/>
          <w:highlight w:val="none"/>
          <w:u w:val="none"/>
          <w:lang w:val="en-US" w:eastAsia="zh-CN"/>
        </w:rPr>
        <w:t xml:space="preserve">                                                </w:t>
      </w:r>
      <w:r>
        <w:rPr>
          <w:rFonts w:hint="eastAsia"/>
          <w:color w:val="auto"/>
          <w:spacing w:val="0"/>
          <w:w w:val="100"/>
          <w:position w:val="0"/>
          <w:sz w:val="24"/>
          <w:szCs w:val="24"/>
          <w:highlight w:val="none"/>
          <w:u w:val="single"/>
          <w:lang w:val="en-US" w:eastAsia="zh-CN"/>
        </w:rPr>
        <w:t xml:space="preserve">      </w:t>
      </w:r>
      <w:r>
        <w:rPr>
          <w:color w:val="auto"/>
          <w:spacing w:val="0"/>
          <w:w w:val="100"/>
          <w:position w:val="0"/>
          <w:sz w:val="24"/>
          <w:szCs w:val="24"/>
          <w:highlight w:val="none"/>
        </w:rPr>
        <w:t>年</w:t>
      </w:r>
      <w:r>
        <w:rPr>
          <w:rFonts w:hint="eastAsia"/>
          <w:color w:val="auto"/>
          <w:spacing w:val="0"/>
          <w:w w:val="100"/>
          <w:position w:val="0"/>
          <w:sz w:val="24"/>
          <w:szCs w:val="24"/>
          <w:highlight w:val="none"/>
          <w:u w:val="single"/>
          <w:lang w:val="en-US" w:eastAsia="zh-CN"/>
        </w:rPr>
        <w:t xml:space="preserve">    </w:t>
      </w:r>
      <w:r>
        <w:rPr>
          <w:color w:val="auto"/>
          <w:spacing w:val="0"/>
          <w:w w:val="100"/>
          <w:position w:val="0"/>
          <w:sz w:val="24"/>
          <w:szCs w:val="24"/>
          <w:highlight w:val="none"/>
          <w:u w:val="single"/>
        </w:rPr>
        <w:t xml:space="preserve"> </w:t>
      </w:r>
      <w:r>
        <w:rPr>
          <w:color w:val="auto"/>
          <w:spacing w:val="0"/>
          <w:w w:val="100"/>
          <w:position w:val="0"/>
          <w:sz w:val="24"/>
          <w:szCs w:val="24"/>
          <w:highlight w:val="none"/>
        </w:rPr>
        <w:t>月</w:t>
      </w:r>
      <w:r>
        <w:rPr>
          <w:color w:val="auto"/>
          <w:spacing w:val="0"/>
          <w:w w:val="100"/>
          <w:position w:val="0"/>
          <w:sz w:val="24"/>
          <w:szCs w:val="24"/>
          <w:highlight w:val="none"/>
          <w:u w:val="single"/>
        </w:rPr>
        <w:t xml:space="preserve"> </w:t>
      </w:r>
      <w:r>
        <w:rPr>
          <w:rFonts w:hint="eastAsia"/>
          <w:color w:val="auto"/>
          <w:spacing w:val="0"/>
          <w:w w:val="100"/>
          <w:position w:val="0"/>
          <w:sz w:val="24"/>
          <w:szCs w:val="24"/>
          <w:highlight w:val="none"/>
          <w:u w:val="single"/>
          <w:lang w:val="en-US" w:eastAsia="zh-CN"/>
        </w:rPr>
        <w:t xml:space="preserve">   </w:t>
      </w:r>
      <w:r>
        <w:rPr>
          <w:color w:val="auto"/>
          <w:spacing w:val="0"/>
          <w:w w:val="100"/>
          <w:position w:val="0"/>
          <w:sz w:val="24"/>
          <w:szCs w:val="24"/>
          <w:highlight w:val="none"/>
        </w:rPr>
        <w:t>日</w:t>
      </w:r>
    </w:p>
    <w:p w14:paraId="61D7D771">
      <w:pPr>
        <w:pStyle w:val="29"/>
        <w:keepNext w:val="0"/>
        <w:keepLines w:val="0"/>
        <w:pageBreakBefore w:val="0"/>
        <w:widowControl w:val="0"/>
        <w:shd w:val="clear" w:color="auto" w:fill="auto"/>
        <w:wordWrap/>
        <w:overflowPunct/>
        <w:topLinePunct w:val="0"/>
        <w:bidi w:val="0"/>
        <w:spacing w:before="0" w:after="0" w:line="602" w:lineRule="exact"/>
        <w:ind w:left="0" w:right="0" w:firstLine="0"/>
        <w:jc w:val="both"/>
        <w:rPr>
          <w:rFonts w:ascii="宋体" w:hAnsi="宋体" w:eastAsia="宋体" w:cs="宋体"/>
          <w:b w:val="0"/>
          <w:bCs w:val="0"/>
          <w:color w:val="auto"/>
          <w:spacing w:val="0"/>
          <w:w w:val="100"/>
          <w:position w:val="0"/>
          <w:sz w:val="24"/>
          <w:szCs w:val="24"/>
          <w:highlight w:val="none"/>
        </w:rPr>
      </w:pPr>
      <w:r>
        <w:rPr>
          <w:rFonts w:ascii="宋体" w:hAnsi="宋体" w:eastAsia="宋体" w:cs="宋体"/>
          <w:b w:val="0"/>
          <w:bCs w:val="0"/>
          <w:color w:val="auto"/>
          <w:spacing w:val="0"/>
          <w:w w:val="100"/>
          <w:position w:val="0"/>
          <w:sz w:val="24"/>
          <w:szCs w:val="24"/>
          <w:highlight w:val="none"/>
        </w:rPr>
        <w:t>注:</w:t>
      </w:r>
    </w:p>
    <w:p w14:paraId="0E2C6152">
      <w:pPr>
        <w:pStyle w:val="29"/>
        <w:keepNext w:val="0"/>
        <w:keepLines w:val="0"/>
        <w:pageBreakBefore w:val="0"/>
        <w:widowControl w:val="0"/>
        <w:shd w:val="clear" w:color="auto" w:fill="auto"/>
        <w:wordWrap/>
        <w:overflowPunct/>
        <w:topLinePunct w:val="0"/>
        <w:bidi w:val="0"/>
        <w:spacing w:before="0" w:after="0" w:line="602" w:lineRule="exact"/>
        <w:ind w:left="0" w:right="0" w:firstLine="0"/>
        <w:jc w:val="both"/>
        <w:rPr>
          <w:rFonts w:hint="eastAsia" w:ascii="宋体" w:hAnsi="宋体" w:eastAsia="宋体" w:cs="宋体"/>
          <w:b w:val="0"/>
          <w:bCs w:val="0"/>
          <w:color w:val="auto"/>
          <w:spacing w:val="0"/>
          <w:w w:val="100"/>
          <w:position w:val="0"/>
          <w:sz w:val="24"/>
          <w:szCs w:val="24"/>
          <w:highlight w:val="none"/>
          <w:lang w:eastAsia="zh-CN"/>
        </w:rPr>
      </w:pPr>
      <w:r>
        <w:rPr>
          <w:rFonts w:hint="eastAsia" w:cs="宋体"/>
          <w:b w:val="0"/>
          <w:bCs w:val="0"/>
          <w:color w:val="auto"/>
          <w:spacing w:val="0"/>
          <w:w w:val="100"/>
          <w:position w:val="0"/>
          <w:sz w:val="24"/>
          <w:szCs w:val="24"/>
          <w:highlight w:val="none"/>
          <w:lang w:val="en-US" w:eastAsia="zh-CN"/>
        </w:rPr>
        <w:t>1、</w:t>
      </w:r>
      <w:r>
        <w:rPr>
          <w:rFonts w:ascii="宋体" w:hAnsi="宋体" w:eastAsia="宋体" w:cs="宋体"/>
          <w:b w:val="0"/>
          <w:bCs w:val="0"/>
          <w:color w:val="auto"/>
          <w:spacing w:val="0"/>
          <w:w w:val="100"/>
          <w:position w:val="0"/>
          <w:sz w:val="24"/>
          <w:szCs w:val="24"/>
          <w:highlight w:val="none"/>
        </w:rPr>
        <w:t>我单位（本人）专指参加采购活动的供应商（含自然人）</w:t>
      </w:r>
      <w:r>
        <w:rPr>
          <w:rFonts w:hint="eastAsia" w:cs="宋体"/>
          <w:b w:val="0"/>
          <w:bCs w:val="0"/>
          <w:color w:val="auto"/>
          <w:spacing w:val="0"/>
          <w:w w:val="100"/>
          <w:position w:val="0"/>
          <w:sz w:val="24"/>
          <w:szCs w:val="24"/>
          <w:highlight w:val="none"/>
          <w:lang w:eastAsia="zh-CN"/>
        </w:rPr>
        <w:t>。</w:t>
      </w:r>
    </w:p>
    <w:p w14:paraId="133F751F">
      <w:pPr>
        <w:pageBreakBefore w:val="0"/>
        <w:widowControl w:val="0"/>
        <w:wordWrap/>
        <w:overflowPunct/>
        <w:topLinePunct w:val="0"/>
        <w:bidi w:val="0"/>
        <w:spacing w:line="420" w:lineRule="exact"/>
        <w:ind w:left="13" w:hanging="12" w:hangingChars="5"/>
        <w:jc w:val="both"/>
        <w:rPr>
          <w:rFonts w:ascii="宋体" w:hAnsi="宋体" w:eastAsia="宋体" w:cs="宋体"/>
          <w:b w:val="0"/>
          <w:bCs w:val="0"/>
          <w:color w:val="auto"/>
          <w:spacing w:val="0"/>
          <w:w w:val="100"/>
          <w:position w:val="0"/>
          <w:sz w:val="24"/>
          <w:szCs w:val="24"/>
          <w:highlight w:val="none"/>
          <w:lang w:eastAsia="zh-CN"/>
        </w:rPr>
      </w:pPr>
      <w:r>
        <w:rPr>
          <w:rFonts w:hint="eastAsia" w:ascii="宋体" w:hAnsi="宋体" w:eastAsia="宋体" w:cs="宋体"/>
          <w:b w:val="0"/>
          <w:bCs w:val="0"/>
          <w:color w:val="auto"/>
          <w:spacing w:val="0"/>
          <w:w w:val="100"/>
          <w:position w:val="0"/>
          <w:sz w:val="24"/>
          <w:szCs w:val="24"/>
          <w:highlight w:val="none"/>
          <w:lang w:val="en-US" w:eastAsia="zh-CN"/>
        </w:rPr>
        <w:t>2、</w:t>
      </w:r>
      <w:r>
        <w:rPr>
          <w:rFonts w:ascii="宋体" w:hAnsi="宋体" w:eastAsia="宋体" w:cs="宋体"/>
          <w:b w:val="0"/>
          <w:bCs w:val="0"/>
          <w:color w:val="auto"/>
          <w:spacing w:val="0"/>
          <w:w w:val="100"/>
          <w:position w:val="0"/>
          <w:sz w:val="24"/>
          <w:szCs w:val="24"/>
          <w:highlight w:val="none"/>
        </w:rPr>
        <w:t>供应商须在投标文件中按此模板提供承诺函，既未提供</w:t>
      </w:r>
      <w:r>
        <w:rPr>
          <w:rFonts w:hint="eastAsia" w:ascii="宋体" w:hAnsi="宋体" w:eastAsia="宋体" w:cs="宋体"/>
          <w:b w:val="0"/>
          <w:bCs w:val="0"/>
          <w:color w:val="auto"/>
          <w:spacing w:val="0"/>
          <w:w w:val="100"/>
          <w:position w:val="0"/>
          <w:sz w:val="24"/>
          <w:szCs w:val="24"/>
          <w:highlight w:val="none"/>
          <w:lang w:val="en-US" w:eastAsia="zh-CN"/>
        </w:rPr>
        <w:t>上</w:t>
      </w:r>
      <w:r>
        <w:rPr>
          <w:rFonts w:ascii="宋体" w:hAnsi="宋体" w:eastAsia="宋体" w:cs="宋体"/>
          <w:b w:val="0"/>
          <w:bCs w:val="0"/>
          <w:color w:val="auto"/>
          <w:spacing w:val="0"/>
          <w:w w:val="100"/>
          <w:position w:val="0"/>
          <w:sz w:val="24"/>
          <w:szCs w:val="24"/>
          <w:highlight w:val="none"/>
        </w:rPr>
        <w:t>述承诺函又未提供对应事项证明材料的，视为未实质响应招标文件要求，按</w:t>
      </w:r>
      <w:r>
        <w:rPr>
          <w:rFonts w:ascii="宋体" w:hAnsi="宋体" w:eastAsia="宋体" w:cs="宋体"/>
          <w:b/>
          <w:bCs/>
          <w:color w:val="auto"/>
          <w:spacing w:val="0"/>
          <w:w w:val="100"/>
          <w:position w:val="0"/>
          <w:sz w:val="24"/>
          <w:szCs w:val="24"/>
          <w:highlight w:val="none"/>
        </w:rPr>
        <w:t>无效投标处理</w:t>
      </w:r>
      <w:r>
        <w:rPr>
          <w:rFonts w:hint="eastAsia" w:ascii="宋体" w:hAnsi="宋体" w:eastAsia="宋体" w:cs="宋体"/>
          <w:b w:val="0"/>
          <w:bCs w:val="0"/>
          <w:color w:val="auto"/>
          <w:spacing w:val="0"/>
          <w:w w:val="100"/>
          <w:position w:val="0"/>
          <w:sz w:val="24"/>
          <w:szCs w:val="24"/>
          <w:highlight w:val="none"/>
          <w:lang w:eastAsia="zh-CN"/>
        </w:rPr>
        <w:t>。</w:t>
      </w:r>
    </w:p>
    <w:p w14:paraId="1649BE2F">
      <w:pPr>
        <w:pageBreakBefore w:val="0"/>
        <w:widowControl w:val="0"/>
        <w:wordWrap/>
        <w:overflowPunct/>
        <w:topLinePunct w:val="0"/>
        <w:bidi w:val="0"/>
        <w:spacing w:line="420" w:lineRule="exact"/>
        <w:ind w:left="13" w:hanging="12" w:hangingChars="5"/>
        <w:jc w:val="both"/>
        <w:rPr>
          <w:rFonts w:hint="eastAsia" w:ascii="宋体" w:hAnsi="宋体" w:eastAsia="宋体" w:cs="宋体"/>
          <w:b w:val="0"/>
          <w:bCs w:val="0"/>
          <w:color w:val="auto"/>
          <w:spacing w:val="0"/>
          <w:w w:val="100"/>
          <w:position w:val="0"/>
          <w:sz w:val="24"/>
          <w:szCs w:val="24"/>
          <w:highlight w:val="none"/>
        </w:rPr>
      </w:pPr>
      <w:r>
        <w:rPr>
          <w:rFonts w:hint="eastAsia" w:ascii="宋体" w:hAnsi="宋体" w:eastAsia="宋体" w:cs="宋体"/>
          <w:b w:val="0"/>
          <w:bCs w:val="0"/>
          <w:color w:val="auto"/>
          <w:spacing w:val="0"/>
          <w:w w:val="100"/>
          <w:position w:val="0"/>
          <w:sz w:val="24"/>
          <w:szCs w:val="24"/>
          <w:highlight w:val="none"/>
          <w:lang w:val="en-US" w:eastAsia="zh-CN"/>
        </w:rPr>
        <w:t>3、</w:t>
      </w:r>
      <w:r>
        <w:rPr>
          <w:rFonts w:hint="eastAsia" w:ascii="宋体" w:hAnsi="宋体" w:eastAsia="宋体" w:cs="宋体"/>
          <w:b w:val="0"/>
          <w:bCs w:val="0"/>
          <w:color w:val="auto"/>
          <w:spacing w:val="0"/>
          <w:w w:val="100"/>
          <w:position w:val="0"/>
          <w:sz w:val="24"/>
          <w:szCs w:val="24"/>
          <w:highlight w:val="none"/>
        </w:rPr>
        <w:t>采购人可以在公告中标结果后、签订采购合同前, 核实中标供应商所作信用承诺事项的真实性。</w:t>
      </w:r>
    </w:p>
    <w:p w14:paraId="3A61815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bCs/>
          <w:color w:val="auto"/>
          <w:spacing w:val="0"/>
          <w:position w:val="0"/>
          <w:sz w:val="24"/>
          <w:szCs w:val="24"/>
        </w:rPr>
      </w:pPr>
    </w:p>
    <w:p w14:paraId="6BA0AF4A">
      <w:pPr>
        <w:pageBreakBefore w:val="0"/>
        <w:widowControl w:val="0"/>
        <w:wordWrap/>
        <w:overflowPunct/>
        <w:topLinePunct w:val="0"/>
        <w:bidi w:val="0"/>
        <w:jc w:val="both"/>
        <w:rPr>
          <w:color w:val="auto"/>
          <w:spacing w:val="0"/>
          <w:position w:val="0"/>
          <w:lang w:eastAsia="zh-CN"/>
        </w:rPr>
      </w:pPr>
    </w:p>
    <w:p w14:paraId="30C28614">
      <w:pPr>
        <w:pageBreakBefore w:val="0"/>
        <w:widowControl w:val="0"/>
        <w:wordWrap/>
        <w:overflowPunct/>
        <w:topLinePunct w:val="0"/>
        <w:bidi w:val="0"/>
        <w:spacing w:line="219" w:lineRule="auto"/>
        <w:jc w:val="both"/>
        <w:rPr>
          <w:rFonts w:ascii="宋体" w:hAnsi="宋体" w:eastAsia="宋体" w:cs="宋体"/>
          <w:color w:val="auto"/>
          <w:spacing w:val="0"/>
          <w:position w:val="0"/>
          <w:sz w:val="24"/>
          <w:szCs w:val="24"/>
          <w:lang w:eastAsia="zh-CN"/>
        </w:rPr>
        <w:sectPr>
          <w:footerReference r:id="rId13" w:type="default"/>
          <w:pgSz w:w="11906" w:h="16839"/>
          <w:pgMar w:top="1431" w:right="1786" w:bottom="1429" w:left="1786" w:header="0" w:footer="994" w:gutter="0"/>
          <w:pgNumType w:fmt="decimal"/>
          <w:cols w:space="720" w:num="1"/>
        </w:sectPr>
      </w:pPr>
    </w:p>
    <w:p w14:paraId="458F8324">
      <w:pPr>
        <w:keepNext w:val="0"/>
        <w:keepLines w:val="0"/>
        <w:pageBreakBefore w:val="0"/>
        <w:widowControl w:val="0"/>
        <w:kinsoku w:val="0"/>
        <w:wordWrap/>
        <w:overflowPunct/>
        <w:topLinePunct w:val="0"/>
        <w:autoSpaceDE w:val="0"/>
        <w:autoSpaceDN w:val="0"/>
        <w:bidi w:val="0"/>
        <w:adjustRightInd w:val="0"/>
        <w:snapToGrid w:val="0"/>
        <w:spacing w:before="78" w:afterAutospacing="0" w:line="360" w:lineRule="auto"/>
        <w:ind w:left="40"/>
        <w:jc w:val="both"/>
        <w:textAlignment w:val="baseline"/>
        <w:outlineLvl w:val="1"/>
        <w:rPr>
          <w:rFonts w:hint="eastAsia" w:ascii="宋体" w:hAnsi="宋体" w:eastAsia="宋体" w:cs="宋体"/>
          <w:b/>
          <w:bCs/>
          <w:color w:val="auto"/>
          <w:spacing w:val="0"/>
          <w:position w:val="0"/>
          <w:sz w:val="24"/>
          <w:szCs w:val="24"/>
          <w:lang w:val="en-US" w:eastAsia="zh-CN"/>
        </w:rPr>
      </w:pPr>
      <w:bookmarkStart w:id="90" w:name="bookmark60"/>
      <w:bookmarkEnd w:id="90"/>
      <w:bookmarkStart w:id="91" w:name="bookmark61"/>
      <w:bookmarkEnd w:id="91"/>
      <w:bookmarkStart w:id="92" w:name="_Toc22584"/>
      <w:r>
        <w:rPr>
          <w:rFonts w:hint="eastAsia" w:ascii="宋体" w:hAnsi="宋体" w:eastAsia="宋体" w:cs="宋体"/>
          <w:b/>
          <w:bCs/>
          <w:color w:val="auto"/>
          <w:spacing w:val="0"/>
          <w:sz w:val="24"/>
          <w:szCs w:val="24"/>
          <w:highlight w:val="none"/>
        </w:rPr>
        <w:t>说明：如</w:t>
      </w:r>
      <w:r>
        <w:rPr>
          <w:rFonts w:hint="eastAsia" w:ascii="宋体" w:hAnsi="宋体" w:eastAsia="宋体" w:cs="宋体"/>
          <w:b/>
          <w:bCs/>
          <w:color w:val="auto"/>
          <w:spacing w:val="0"/>
          <w:sz w:val="24"/>
          <w:szCs w:val="24"/>
          <w:highlight w:val="none"/>
          <w:lang w:eastAsia="zh-CN"/>
        </w:rPr>
        <w:t>投标人</w:t>
      </w:r>
      <w:r>
        <w:rPr>
          <w:rFonts w:hint="eastAsia" w:ascii="宋体" w:hAnsi="宋体" w:eastAsia="宋体" w:cs="宋体"/>
          <w:b/>
          <w:bCs/>
          <w:color w:val="auto"/>
          <w:spacing w:val="0"/>
          <w:sz w:val="24"/>
          <w:szCs w:val="24"/>
          <w:highlight w:val="none"/>
        </w:rPr>
        <w:t>提供了《江西省政府采购供应商资格信用承诺函</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rPr>
        <w:t>的，</w:t>
      </w:r>
      <w:r>
        <w:rPr>
          <w:rFonts w:hint="eastAsia" w:ascii="宋体" w:hAnsi="宋体" w:eastAsia="宋体" w:cs="宋体"/>
          <w:b/>
          <w:bCs/>
          <w:color w:val="auto"/>
          <w:spacing w:val="0"/>
          <w:sz w:val="24"/>
          <w:szCs w:val="24"/>
          <w:highlight w:val="none"/>
          <w:lang w:val="en-US" w:eastAsia="zh-CN"/>
        </w:rPr>
        <w:t>视同提供了</w:t>
      </w:r>
      <w:r>
        <w:rPr>
          <w:rFonts w:hint="eastAsia" w:ascii="宋体" w:hAnsi="宋体" w:eastAsia="宋体" w:cs="宋体"/>
          <w:b/>
          <w:bCs/>
          <w:color w:val="auto"/>
          <w:spacing w:val="0"/>
          <w:sz w:val="24"/>
          <w:szCs w:val="24"/>
          <w:highlight w:val="none"/>
        </w:rPr>
        <w:t>满足“《中华人民共和国政府采购法》第二十二条规定”的证明文件</w:t>
      </w:r>
      <w:r>
        <w:rPr>
          <w:rFonts w:hint="eastAsia" w:ascii="宋体" w:hAnsi="宋体" w:eastAsia="宋体" w:cs="宋体"/>
          <w:b/>
          <w:bCs/>
          <w:color w:val="auto"/>
          <w:spacing w:val="0"/>
          <w:sz w:val="24"/>
          <w:szCs w:val="24"/>
          <w:highlight w:val="none"/>
          <w:lang w:val="en-US" w:eastAsia="zh-CN"/>
        </w:rPr>
        <w:t>，未提供</w:t>
      </w:r>
      <w:r>
        <w:rPr>
          <w:rFonts w:hint="eastAsia" w:ascii="宋体" w:hAnsi="宋体" w:eastAsia="宋体" w:cs="宋体"/>
          <w:b/>
          <w:bCs/>
          <w:color w:val="auto"/>
          <w:spacing w:val="0"/>
          <w:sz w:val="24"/>
          <w:szCs w:val="24"/>
          <w:highlight w:val="none"/>
        </w:rPr>
        <w:t>《江西省政府采购供应商资格信用承诺函</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的，须</w:t>
      </w:r>
      <w:r>
        <w:rPr>
          <w:rFonts w:hint="eastAsia" w:ascii="宋体" w:hAnsi="宋体" w:eastAsia="宋体" w:cs="宋体"/>
          <w:b/>
          <w:bCs/>
          <w:color w:val="auto"/>
          <w:spacing w:val="0"/>
          <w:sz w:val="24"/>
          <w:szCs w:val="24"/>
          <w:highlight w:val="none"/>
        </w:rPr>
        <w:t>提供下列项证明文件</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证明其满足</w:t>
      </w:r>
      <w:r>
        <w:rPr>
          <w:rFonts w:hint="eastAsia" w:ascii="宋体" w:hAnsi="宋体" w:eastAsia="宋体" w:cs="宋体"/>
          <w:b/>
          <w:bCs/>
          <w:color w:val="auto"/>
          <w:spacing w:val="0"/>
          <w:sz w:val="24"/>
          <w:szCs w:val="24"/>
          <w:highlight w:val="none"/>
        </w:rPr>
        <w:t>“《中华人民共和国政府采购法》第二十二条规定”。</w:t>
      </w:r>
      <w:r>
        <w:rPr>
          <w:rFonts w:hint="eastAsia" w:ascii="宋体" w:hAnsi="宋体" w:eastAsia="宋体" w:cs="宋体"/>
          <w:b/>
          <w:bCs/>
          <w:color w:val="auto"/>
          <w:spacing w:val="0"/>
          <w:sz w:val="24"/>
          <w:szCs w:val="24"/>
          <w:highlight w:val="none"/>
          <w:lang w:val="en-US" w:eastAsia="zh-CN"/>
        </w:rPr>
        <w:t>如为联合体投标的，联合体各方均应提供</w:t>
      </w:r>
      <w:r>
        <w:rPr>
          <w:rFonts w:hint="eastAsia" w:ascii="宋体" w:hAnsi="宋体" w:eastAsia="宋体" w:cs="宋体"/>
          <w:b/>
          <w:bCs/>
          <w:color w:val="auto"/>
          <w:spacing w:val="0"/>
          <w:sz w:val="24"/>
          <w:szCs w:val="24"/>
          <w:highlight w:val="none"/>
        </w:rPr>
        <w:t>满足“《中华人民共和国政府采购法》第二十二条规定”的证明文件</w:t>
      </w:r>
      <w:r>
        <w:rPr>
          <w:rFonts w:hint="eastAsia" w:ascii="宋体" w:hAnsi="宋体" w:eastAsia="宋体" w:cs="宋体"/>
          <w:b/>
          <w:bCs/>
          <w:color w:val="auto"/>
          <w:spacing w:val="0"/>
          <w:sz w:val="24"/>
          <w:szCs w:val="24"/>
          <w:highlight w:val="none"/>
          <w:lang w:eastAsia="zh-CN"/>
        </w:rPr>
        <w:t>。</w:t>
      </w:r>
      <w:bookmarkEnd w:id="92"/>
    </w:p>
    <w:p w14:paraId="2DF485FE">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left="40"/>
        <w:jc w:val="both"/>
        <w:textAlignment w:val="baseline"/>
        <w:outlineLvl w:val="1"/>
        <w:rPr>
          <w:rFonts w:ascii="宋体" w:hAnsi="宋体" w:eastAsia="宋体" w:cs="宋体"/>
          <w:color w:val="auto"/>
          <w:spacing w:val="0"/>
          <w:position w:val="0"/>
          <w:sz w:val="24"/>
          <w:szCs w:val="24"/>
          <w:lang w:eastAsia="zh-CN"/>
        </w:rPr>
      </w:pPr>
      <w:bookmarkStart w:id="93" w:name="_Toc24870"/>
      <w:r>
        <w:rPr>
          <w:rFonts w:hint="eastAsia" w:ascii="宋体" w:hAnsi="宋体" w:eastAsia="宋体" w:cs="宋体"/>
          <w:b/>
          <w:bCs/>
          <w:color w:val="auto"/>
          <w:spacing w:val="0"/>
          <w:position w:val="0"/>
          <w:sz w:val="24"/>
          <w:szCs w:val="24"/>
          <w:lang w:val="en-US" w:eastAsia="zh-CN"/>
        </w:rPr>
        <w:t>1、</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具有独立承担民事责任的能力的资格证明文件</w:t>
      </w:r>
      <w:bookmarkEnd w:id="93"/>
    </w:p>
    <w:p w14:paraId="4B54AAB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left="454" w:right="96" w:firstLine="6"/>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如投标人是企业的（包括合伙企业）应提供有效的“企业法人营业执照 ”或“营 业执照 ”；如投标人是事业单位的应提供“事业单位法人证书 ”；如投标人是非企业专业服务机构的应提供执业许可证等证明文件；投标人是个体工商户的应提供有效的“个体工商户营业执照 ”、组织机构代码证证明文件（实行“统一社会信用代码 ”的不需单独提供组织机构代码证）；如投标人是自然人的，应提供有效的自然人的身份证明(中国公民)。</w:t>
      </w:r>
    </w:p>
    <w:p w14:paraId="7A384020">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240" w:lineRule="auto"/>
        <w:ind w:left="37"/>
        <w:jc w:val="both"/>
        <w:textAlignment w:val="baseline"/>
        <w:outlineLvl w:val="1"/>
        <w:rPr>
          <w:rFonts w:ascii="宋体" w:hAnsi="宋体" w:eastAsia="宋体" w:cs="宋体"/>
          <w:color w:val="auto"/>
          <w:spacing w:val="0"/>
          <w:position w:val="0"/>
          <w:sz w:val="24"/>
          <w:szCs w:val="24"/>
          <w:lang w:eastAsia="zh-CN"/>
        </w:rPr>
      </w:pPr>
      <w:bookmarkStart w:id="94" w:name="bookmark62"/>
      <w:bookmarkEnd w:id="94"/>
      <w:bookmarkStart w:id="95" w:name="_Toc24154"/>
      <w:r>
        <w:rPr>
          <w:rFonts w:hint="eastAsia" w:ascii="宋体" w:hAnsi="宋体" w:eastAsia="宋体" w:cs="宋体"/>
          <w:b/>
          <w:bCs/>
          <w:color w:val="auto"/>
          <w:spacing w:val="0"/>
          <w:position w:val="0"/>
          <w:sz w:val="24"/>
          <w:szCs w:val="24"/>
          <w:lang w:val="en-US" w:eastAsia="zh-CN"/>
        </w:rPr>
        <w:t>2、</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具有良好的商业信誉和健全的财务会计制度的证明文件</w:t>
      </w:r>
      <w:bookmarkEnd w:id="95"/>
    </w:p>
    <w:p w14:paraId="659EDE44">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457" w:right="99" w:firstLine="2"/>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投标人是法人的，提供开标前二个年度内任一年度经审计的财务状况报告，或在开标前三个月内其基本开户银行出具的资信证明；其他组织和自然人，没有经审计的财务报告，可以提供在开标前三个月内银行出具的资信证明；个体工商户提 供开标前三个月中国人民银行征信中心开具个人信用报告。</w:t>
      </w:r>
    </w:p>
    <w:p w14:paraId="0F6CF18B">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37"/>
        <w:jc w:val="both"/>
        <w:textAlignment w:val="baseline"/>
        <w:outlineLvl w:val="1"/>
        <w:rPr>
          <w:rFonts w:ascii="宋体" w:hAnsi="宋体" w:eastAsia="宋体" w:cs="宋体"/>
          <w:color w:val="auto"/>
          <w:spacing w:val="0"/>
          <w:position w:val="0"/>
          <w:sz w:val="24"/>
          <w:szCs w:val="24"/>
          <w:lang w:eastAsia="zh-CN"/>
        </w:rPr>
      </w:pPr>
      <w:bookmarkStart w:id="96" w:name="bookmark63"/>
      <w:bookmarkEnd w:id="96"/>
      <w:bookmarkStart w:id="97" w:name="_Toc1849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3</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具有履行合同所必需的设备和专业技术能力的证明文件</w:t>
      </w:r>
      <w:bookmarkEnd w:id="97"/>
    </w:p>
    <w:p w14:paraId="24F70741">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firstLine="480" w:firstLineChars="200"/>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投标人提供具有履行合同所必</w:t>
      </w:r>
      <w:r>
        <w:rPr>
          <w:rFonts w:hint="eastAsia" w:ascii="宋体" w:hAnsi="宋体" w:eastAsia="宋体" w:cs="宋体"/>
          <w:color w:val="auto"/>
          <w:spacing w:val="0"/>
          <w:position w:val="0"/>
          <w:sz w:val="24"/>
          <w:szCs w:val="24"/>
          <w:lang w:val="en-US" w:eastAsia="zh-CN"/>
        </w:rPr>
        <w:t>需</w:t>
      </w:r>
      <w:r>
        <w:rPr>
          <w:rFonts w:ascii="宋体" w:hAnsi="宋体" w:eastAsia="宋体" w:cs="宋体"/>
          <w:color w:val="auto"/>
          <w:spacing w:val="0"/>
          <w:position w:val="0"/>
          <w:sz w:val="24"/>
          <w:szCs w:val="24"/>
          <w:lang w:eastAsia="zh-CN"/>
        </w:rPr>
        <w:t>的设备和专业技术能力的承诺函</w:t>
      </w:r>
      <w:r>
        <w:rPr>
          <w:rFonts w:hint="eastAsia" w:ascii="宋体" w:hAnsi="宋体" w:eastAsia="宋体" w:cs="宋体"/>
          <w:color w:val="auto"/>
          <w:spacing w:val="0"/>
          <w:position w:val="0"/>
          <w:sz w:val="24"/>
          <w:szCs w:val="24"/>
          <w:lang w:eastAsia="zh-CN"/>
        </w:rPr>
        <w:t>。</w:t>
      </w:r>
    </w:p>
    <w:p w14:paraId="0595D2F3">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37"/>
        <w:jc w:val="both"/>
        <w:textAlignment w:val="baseline"/>
        <w:outlineLvl w:val="1"/>
        <w:rPr>
          <w:rFonts w:ascii="宋体" w:hAnsi="宋体" w:eastAsia="宋体" w:cs="宋体"/>
          <w:color w:val="auto"/>
          <w:spacing w:val="0"/>
          <w:position w:val="0"/>
          <w:sz w:val="24"/>
          <w:szCs w:val="24"/>
          <w:lang w:eastAsia="zh-CN"/>
        </w:rPr>
      </w:pPr>
      <w:bookmarkStart w:id="98" w:name="bookmark64"/>
      <w:bookmarkEnd w:id="98"/>
      <w:bookmarkStart w:id="99" w:name="_Toc10704"/>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4</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有依法缴纳税收和社会保障资金的良好记录的证明文件</w:t>
      </w:r>
      <w:bookmarkEnd w:id="99"/>
    </w:p>
    <w:p w14:paraId="7B41BC8B">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463" w:right="99" w:hanging="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税务登记证（实行“统一社会信用代码 ”的不需单独提供）和开标前六个月内任意一个月的企业缴税凭证或证明；</w:t>
      </w:r>
    </w:p>
    <w:p w14:paraId="0170F7D6">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455" w:right="99" w:firstLine="2"/>
        <w:jc w:val="both"/>
        <w:textAlignment w:val="baseline"/>
        <w:rPr>
          <w:color w:val="auto"/>
          <w:spacing w:val="0"/>
          <w:position w:val="0"/>
          <w:lang w:eastAsia="zh-CN"/>
        </w:rPr>
      </w:pPr>
      <w:r>
        <w:rPr>
          <w:rFonts w:ascii="宋体" w:hAnsi="宋体" w:eastAsia="宋体" w:cs="宋体"/>
          <w:color w:val="auto"/>
          <w:spacing w:val="0"/>
          <w:position w:val="0"/>
          <w:sz w:val="24"/>
          <w:szCs w:val="24"/>
          <w:lang w:eastAsia="zh-CN"/>
        </w:rPr>
        <w:t>开标前六个月内任意一个月的缴纳社会保障资金的凭证或当地社会保障局出具的缴纳明细。依法免税或不需要缴纳社会保障资金的投标人，应当提供相关文件证 明其依法免税或不需要缴纳社会保障资金。</w:t>
      </w:r>
    </w:p>
    <w:p w14:paraId="45A7A39E">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00" w:lineRule="atLeast"/>
        <w:ind w:left="37"/>
        <w:jc w:val="both"/>
        <w:textAlignment w:val="baseline"/>
        <w:outlineLvl w:val="1"/>
        <w:rPr>
          <w:rFonts w:ascii="宋体" w:hAnsi="宋体" w:eastAsia="宋体" w:cs="宋体"/>
          <w:color w:val="auto"/>
          <w:spacing w:val="0"/>
          <w:position w:val="0"/>
          <w:sz w:val="24"/>
          <w:szCs w:val="24"/>
          <w:lang w:eastAsia="zh-CN"/>
        </w:rPr>
      </w:pPr>
      <w:bookmarkStart w:id="100" w:name="bookmark65"/>
      <w:bookmarkEnd w:id="100"/>
      <w:bookmarkStart w:id="101" w:name="_Toc7255"/>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5</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参加采购</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活动</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前三年内，在经营活动中没有重大违法记录的证明文件</w:t>
      </w:r>
      <w:bookmarkEnd w:id="101"/>
    </w:p>
    <w:p w14:paraId="093B5EF1">
      <w:pPr>
        <w:keepNext w:val="0"/>
        <w:keepLines w:val="0"/>
        <w:pageBreakBefore w:val="0"/>
        <w:widowControl w:val="0"/>
        <w:kinsoku/>
        <w:wordWrap w:val="0"/>
        <w:overflowPunct/>
        <w:topLinePunct w:val="0"/>
        <w:autoSpaceDE/>
        <w:autoSpaceDN/>
        <w:bidi w:val="0"/>
        <w:adjustRightInd w:val="0"/>
        <w:snapToGrid w:val="0"/>
        <w:spacing w:beforeAutospacing="0" w:afterAutospacing="0" w:line="500" w:lineRule="atLeast"/>
        <w:ind w:left="420" w:leftChars="200" w:right="96" w:firstLine="0" w:firstLineChars="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参加采购前三年内,在经营活动中没有重大违法记录承诺函；重大违法记录，是指投标人因违法经营受到刑事处罚或者责令停产停业、吊销许可</w:t>
      </w:r>
    </w:p>
    <w:p w14:paraId="72F0AB27">
      <w:pPr>
        <w:bidi w:val="0"/>
        <w:spacing w:before="0" w:beforeLines="76" w:beforeAutospacing="0"/>
        <w:ind w:left="0" w:leftChars="0" w:firstLine="420" w:firstLineChars="200"/>
        <w:jc w:val="left"/>
        <w:rPr>
          <w:lang w:eastAsia="zh-CN"/>
        </w:rPr>
      </w:pPr>
      <w:r>
        <w:rPr>
          <w:lang w:eastAsia="zh-CN"/>
        </w:rPr>
        <w:t>证或者执照、较大罚款等行政处罚。</w:t>
      </w:r>
    </w:p>
    <w:p w14:paraId="2B77640E">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560" w:lineRule="exact"/>
        <w:ind w:left="37"/>
        <w:jc w:val="both"/>
        <w:textAlignment w:val="baseline"/>
        <w:outlineLvl w:val="1"/>
        <w:rPr>
          <w:rFonts w:ascii="宋体" w:hAnsi="宋体" w:eastAsia="宋体" w:cs="宋体"/>
          <w:color w:val="auto"/>
          <w:spacing w:val="0"/>
          <w:sz w:val="24"/>
          <w:szCs w:val="24"/>
          <w:highlight w:val="none"/>
          <w:lang w:eastAsia="zh-CN"/>
          <w14:textOutline w14:w="4356" w14:cap="sq" w14:cmpd="sng" w14:algn="ctr">
            <w14:solidFill>
              <w14:srgbClr w14:val="000000"/>
            </w14:solidFill>
            <w14:prstDash w14:val="solid"/>
            <w14:bevel/>
          </w14:textOutline>
        </w:rPr>
      </w:pPr>
      <w:bookmarkStart w:id="102" w:name="_Toc24606"/>
      <w:r>
        <w:rPr>
          <w:rFonts w:hint="eastAsia" w:ascii="宋体" w:hAnsi="宋体" w:eastAsia="宋体" w:cs="宋体"/>
          <w:color w:val="auto"/>
          <w:spacing w:val="0"/>
          <w:sz w:val="24"/>
          <w:szCs w:val="24"/>
          <w:highlight w:val="none"/>
          <w:lang w:val="en-US" w:eastAsia="zh-CN"/>
          <w14:textOutline w14:w="4356" w14:cap="sq" w14:cmpd="sng" w14:algn="ctr">
            <w14:solidFill>
              <w14:srgbClr w14:val="000000"/>
            </w14:solidFill>
            <w14:prstDash w14:val="solid"/>
            <w14:bevel/>
          </w14:textOutline>
        </w:rPr>
        <w:t>6、</w:t>
      </w:r>
      <w:r>
        <w:rPr>
          <w:rFonts w:hint="eastAsia" w:ascii="宋体" w:hAnsi="宋体" w:eastAsia="宋体" w:cs="宋体"/>
          <w:color w:val="auto"/>
          <w:spacing w:val="0"/>
          <w:sz w:val="24"/>
          <w:szCs w:val="24"/>
          <w:highlight w:val="none"/>
          <w:lang w:eastAsia="zh-CN"/>
          <w14:textOutline w14:w="4356" w14:cap="sq" w14:cmpd="sng" w14:algn="ctr">
            <w14:solidFill>
              <w14:srgbClr w14:val="000000"/>
            </w14:solidFill>
            <w14:prstDash w14:val="solid"/>
            <w14:bevel/>
          </w14:textOutline>
        </w:rPr>
        <w:t>法律、行政法规规定的其他条件的证明文件</w:t>
      </w:r>
      <w:bookmarkEnd w:id="102"/>
    </w:p>
    <w:p w14:paraId="491F5C57">
      <w:pPr>
        <w:keepNext w:val="0"/>
        <w:keepLines w:val="0"/>
        <w:pageBreakBefore w:val="0"/>
        <w:widowControl w:val="0"/>
        <w:kinsoku w:val="0"/>
        <w:wordWrap/>
        <w:overflowPunct/>
        <w:topLinePunct w:val="0"/>
        <w:autoSpaceDE w:val="0"/>
        <w:autoSpaceDN w:val="0"/>
        <w:bidi w:val="0"/>
        <w:adjustRightInd w:val="0"/>
        <w:snapToGrid w:val="0"/>
        <w:spacing w:beforeAutospacing="0" w:line="560" w:lineRule="exact"/>
        <w:ind w:left="420" w:leftChars="200" w:right="99" w:firstLine="0" w:firstLineChars="0"/>
        <w:jc w:val="both"/>
        <w:textAlignment w:val="baseline"/>
        <w:rPr>
          <w:rFonts w:hint="eastAsia" w:ascii="宋体" w:hAnsi="宋体" w:eastAsia="宋体" w:cs="宋体"/>
          <w:color w:val="auto"/>
          <w:spacing w:val="0"/>
          <w:sz w:val="24"/>
          <w:szCs w:val="24"/>
          <w:highlight w:val="none"/>
          <w:lang w:val="zh-CN" w:eastAsia="zh-CN"/>
        </w:rPr>
      </w:pPr>
      <w:r>
        <w:rPr>
          <w:rFonts w:hint="eastAsia" w:ascii="宋体" w:hAnsi="宋体" w:eastAsia="宋体" w:cs="宋体"/>
          <w:color w:val="auto"/>
          <w:spacing w:val="0"/>
          <w:sz w:val="24"/>
          <w:szCs w:val="24"/>
          <w:highlight w:val="none"/>
          <w:lang w:eastAsia="zh-CN"/>
        </w:rPr>
        <w:t>提供材料说明：</w:t>
      </w:r>
      <w:r>
        <w:rPr>
          <w:rFonts w:hint="eastAsia" w:ascii="宋体" w:hAnsi="宋体" w:eastAsia="宋体" w:cs="宋体"/>
          <w:color w:val="auto"/>
          <w:spacing w:val="0"/>
          <w:sz w:val="24"/>
          <w:szCs w:val="24"/>
          <w:highlight w:val="none"/>
          <w:lang w:val="zh-CN" w:eastAsia="zh-CN"/>
        </w:rPr>
        <w:t>提供</w:t>
      </w:r>
      <w:r>
        <w:rPr>
          <w:rFonts w:hint="eastAsia" w:ascii="宋体" w:hAnsi="宋体" w:eastAsia="宋体" w:cs="宋体"/>
          <w:color w:val="auto"/>
          <w:spacing w:val="0"/>
          <w:sz w:val="24"/>
          <w:szCs w:val="24"/>
          <w:highlight w:val="none"/>
          <w:lang w:val="en-US" w:eastAsia="zh-CN"/>
        </w:rPr>
        <w:t>满足法律、行政法规规定的其他条件的承诺函（格式自拟）</w:t>
      </w:r>
      <w:r>
        <w:rPr>
          <w:rFonts w:hint="eastAsia" w:ascii="宋体" w:hAnsi="宋体" w:eastAsia="宋体" w:cs="宋体"/>
          <w:color w:val="auto"/>
          <w:spacing w:val="0"/>
          <w:sz w:val="24"/>
          <w:szCs w:val="24"/>
          <w:highlight w:val="none"/>
          <w:lang w:val="zh-CN" w:eastAsia="zh-CN"/>
        </w:rPr>
        <w:t>。</w:t>
      </w:r>
    </w:p>
    <w:p w14:paraId="3F6987E1">
      <w:pPr>
        <w:keepNext w:val="0"/>
        <w:keepLines w:val="0"/>
        <w:pageBreakBefore w:val="0"/>
        <w:widowControl w:val="0"/>
        <w:kinsoku w:val="0"/>
        <w:wordWrap/>
        <w:overflowPunct/>
        <w:topLinePunct w:val="0"/>
        <w:autoSpaceDE w:val="0"/>
        <w:autoSpaceDN w:val="0"/>
        <w:bidi w:val="0"/>
        <w:adjustRightInd w:val="0"/>
        <w:snapToGrid w:val="0"/>
        <w:spacing w:beforeAutospacing="0" w:line="560" w:lineRule="exact"/>
        <w:ind w:left="420" w:leftChars="200" w:right="99" w:firstLine="0" w:firstLineChars="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备注：本项目对特定资格要求有规定并需要提供证明材料的，从其规定，与本条款不冲突。</w:t>
      </w:r>
    </w:p>
    <w:p w14:paraId="6B49294A">
      <w:pPr>
        <w:pStyle w:val="24"/>
        <w:pageBreakBefore w:val="0"/>
        <w:widowControl w:val="0"/>
        <w:wordWrap/>
        <w:overflowPunct/>
        <w:topLinePunct w:val="0"/>
        <w:bidi w:val="0"/>
        <w:jc w:val="both"/>
        <w:rPr>
          <w:color w:val="auto"/>
          <w:spacing w:val="0"/>
          <w:position w:val="0"/>
          <w:highlight w:val="none"/>
          <w:lang w:eastAsia="zh-CN"/>
        </w:rPr>
        <w:sectPr>
          <w:footerReference r:id="rId14" w:type="default"/>
          <w:pgSz w:w="11906" w:h="16839"/>
          <w:pgMar w:top="1431" w:right="1786" w:bottom="1429" w:left="1785" w:header="0" w:footer="994" w:gutter="0"/>
          <w:pgNumType w:fmt="decimal"/>
          <w:cols w:space="720" w:num="1"/>
        </w:sectPr>
      </w:pPr>
    </w:p>
    <w:p w14:paraId="26683233">
      <w:pPr>
        <w:pageBreakBefore w:val="0"/>
        <w:widowControl w:val="0"/>
        <w:wordWrap/>
        <w:overflowPunct/>
        <w:topLinePunct w:val="0"/>
        <w:bidi w:val="0"/>
        <w:spacing w:before="100" w:line="219" w:lineRule="auto"/>
        <w:ind w:left="3013"/>
        <w:outlineLvl w:val="1"/>
        <w:rPr>
          <w:rFonts w:ascii="宋体" w:hAnsi="宋体" w:eastAsia="宋体" w:cs="宋体"/>
          <w:color w:val="auto"/>
          <w:spacing w:val="0"/>
          <w:position w:val="0"/>
          <w:sz w:val="24"/>
          <w:szCs w:val="24"/>
          <w:lang w:eastAsia="zh-CN"/>
        </w:rPr>
      </w:pPr>
      <w:bookmarkStart w:id="103" w:name="bookmark66"/>
      <w:bookmarkEnd w:id="103"/>
      <w:bookmarkStart w:id="104" w:name="_Toc24356"/>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7-</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2</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法定代表人授权书</w:t>
      </w:r>
      <w:bookmarkEnd w:id="104"/>
    </w:p>
    <w:p w14:paraId="1DA39F4B">
      <w:pPr>
        <w:pageBreakBefore w:val="0"/>
        <w:widowControl w:val="0"/>
        <w:wordWrap/>
        <w:overflowPunct/>
        <w:topLinePunct w:val="0"/>
        <w:bidi w:val="0"/>
        <w:spacing w:line="276" w:lineRule="auto"/>
        <w:rPr>
          <w:color w:val="auto"/>
          <w:spacing w:val="0"/>
          <w:position w:val="0"/>
          <w:lang w:eastAsia="zh-CN"/>
        </w:rPr>
      </w:pPr>
    </w:p>
    <w:p w14:paraId="0B9ADC78">
      <w:pPr>
        <w:keepNext w:val="0"/>
        <w:keepLines w:val="0"/>
        <w:pageBreakBefore w:val="0"/>
        <w:widowControl w:val="0"/>
        <w:kinsoku w:val="0"/>
        <w:wordWrap/>
        <w:overflowPunct/>
        <w:topLinePunct w:val="0"/>
        <w:autoSpaceDE w:val="0"/>
        <w:autoSpaceDN w:val="0"/>
        <w:bidi w:val="0"/>
        <w:adjustRightInd w:val="0"/>
        <w:snapToGrid w:val="0"/>
        <w:spacing w:afterAutospacing="0" w:line="480" w:lineRule="auto"/>
        <w:textAlignment w:val="baseline"/>
        <w:rPr>
          <w:color w:val="auto"/>
          <w:spacing w:val="0"/>
          <w:position w:val="0"/>
          <w:sz w:val="24"/>
          <w:szCs w:val="24"/>
          <w:lang w:eastAsia="zh-CN"/>
        </w:rPr>
      </w:pPr>
      <w:r>
        <w:rPr>
          <w:rFonts w:ascii="宋体" w:hAnsi="宋体" w:eastAsia="宋体" w:cs="宋体"/>
          <w:color w:val="auto"/>
          <w:spacing w:val="0"/>
          <w:position w:val="0"/>
          <w:sz w:val="24"/>
          <w:szCs w:val="24"/>
          <w:lang w:eastAsia="zh-CN"/>
        </w:rPr>
        <w:t>致：</w:t>
      </w:r>
      <w:r>
        <w:rPr>
          <w:rFonts w:ascii="宋体" w:hAnsi="宋体" w:eastAsia="宋体" w:cs="宋体"/>
          <w:color w:val="auto"/>
          <w:spacing w:val="0"/>
          <w:position w:val="0"/>
          <w:sz w:val="24"/>
          <w:szCs w:val="24"/>
          <w:u w:val="single"/>
          <w:lang w:eastAsia="zh-CN"/>
        </w:rPr>
        <w:t>采购代理机构名称</w:t>
      </w:r>
      <w:r>
        <w:rPr>
          <w:rFonts w:hint="eastAsia" w:ascii="宋体" w:hAnsi="宋体" w:eastAsia="宋体" w:cs="宋体"/>
          <w:color w:val="auto"/>
          <w:spacing w:val="0"/>
          <w:position w:val="0"/>
          <w:sz w:val="24"/>
          <w:szCs w:val="24"/>
          <w:u w:val="single"/>
          <w:lang w:val="en-US" w:eastAsia="zh-CN"/>
        </w:rPr>
        <w:t xml:space="preserve">       </w:t>
      </w:r>
    </w:p>
    <w:p w14:paraId="25966605">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本人_______（姓名）系________________（投标人名称）的法定代表人（单位负责人），现委托_______（姓名）为我方代理人。代理人根据授权，以我方名义签署、澄清确认、提交、撤回、修改________________（项目名称）投标文件和处理有关事宜，其法律后果由我方承担。 </w:t>
      </w:r>
    </w:p>
    <w:p w14:paraId="41B87CBC">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委托期限：自本授权委托书签署之日起至投标有效期届满之日止。 </w:t>
      </w:r>
    </w:p>
    <w:p w14:paraId="14D02C47">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代理人无转委托权。 </w:t>
      </w:r>
    </w:p>
    <w:p w14:paraId="3D7B47E2">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投标人名称（加盖公章）：________________ </w:t>
      </w:r>
    </w:p>
    <w:p w14:paraId="299AA368">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法定代表人（单位负责人）（签字或签章）：________________ </w:t>
      </w:r>
    </w:p>
    <w:p w14:paraId="656B5A43">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委托代理人（签字或签章）：________________ </w:t>
      </w:r>
    </w:p>
    <w:p w14:paraId="447BDDF0">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default"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联系电话：____________</w:t>
      </w:r>
    </w:p>
    <w:p w14:paraId="3E872900">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日期：_____年______月______日 </w:t>
      </w:r>
    </w:p>
    <w:p w14:paraId="16C145ED">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color w:val="FF0000"/>
          <w:sz w:val="24"/>
          <w:szCs w:val="24"/>
          <w:lang w:eastAsia="zh-CN"/>
        </w:rPr>
      </w:pPr>
      <w:r>
        <w:rPr>
          <w:rFonts w:hint="eastAsia" w:asciiTheme="minorEastAsia" w:hAnsiTheme="minorEastAsia" w:eastAsiaTheme="minorEastAsia" w:cstheme="minorEastAsia"/>
          <w:b/>
          <w:bCs/>
          <w:snapToGrid w:val="0"/>
          <w:color w:val="FF0000"/>
          <w:kern w:val="0"/>
          <w:sz w:val="24"/>
          <w:szCs w:val="24"/>
          <w:lang w:val="en-US" w:eastAsia="zh-CN" w:bidi="ar"/>
        </w:rPr>
        <w:t>附：法定代表人（单位负责人）及委托代理人的身份证原件证扫描件（正、反面）</w:t>
      </w:r>
    </w:p>
    <w:p w14:paraId="69B80757">
      <w:pPr>
        <w:keepNext w:val="0"/>
        <w:keepLines w:val="0"/>
        <w:pageBreakBefore w:val="0"/>
        <w:widowControl/>
        <w:kinsoku w:val="0"/>
        <w:wordWrap/>
        <w:overflowPunct/>
        <w:topLinePunct w:val="0"/>
        <w:autoSpaceDE w:val="0"/>
        <w:autoSpaceDN w:val="0"/>
        <w:bidi w:val="0"/>
        <w:adjustRightInd w:val="0"/>
        <w:snapToGrid w:val="0"/>
        <w:spacing w:line="360" w:lineRule="exact"/>
        <w:jc w:val="left"/>
        <w:textAlignment w:val="baseline"/>
        <w:rPr>
          <w:rFonts w:hint="eastAsia" w:asciiTheme="minorEastAsia" w:hAnsiTheme="minorEastAsia" w:eastAsiaTheme="minorEastAsia" w:cstheme="minorEastAsia"/>
          <w:sz w:val="24"/>
          <w:szCs w:val="24"/>
          <w:lang w:eastAsia="zh-CN"/>
        </w:rPr>
      </w:pPr>
    </w:p>
    <w:p w14:paraId="48F76625">
      <w:pPr>
        <w:keepNext w:val="0"/>
        <w:keepLines w:val="0"/>
        <w:pageBreakBefore w:val="0"/>
        <w:widowControl/>
        <w:kinsoku w:val="0"/>
        <w:wordWrap/>
        <w:overflowPunct/>
        <w:topLinePunct w:val="0"/>
        <w:autoSpaceDE w:val="0"/>
        <w:autoSpaceDN w:val="0"/>
        <w:bidi w:val="0"/>
        <w:adjustRightInd w:val="0"/>
        <w:snapToGrid w:val="0"/>
        <w:spacing w:line="360" w:lineRule="exact"/>
        <w:jc w:val="left"/>
        <w:textAlignment w:val="baseline"/>
        <w:rPr>
          <w:rFonts w:hint="eastAsia" w:asciiTheme="minorEastAsia" w:hAnsiTheme="minorEastAsia" w:eastAsiaTheme="minorEastAsia" w:cstheme="minorEastAsia"/>
          <w:sz w:val="24"/>
          <w:szCs w:val="24"/>
          <w:lang w:eastAsia="zh-CN"/>
        </w:rPr>
      </w:pPr>
    </w:p>
    <w:p w14:paraId="7ED46723">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p w14:paraId="79FEFD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.若投标文件中签字处为授权委托人签署，提供《</w:t>
      </w:r>
      <w:r>
        <w:rPr>
          <w:rFonts w:hint="eastAsia" w:asciiTheme="minorEastAsia" w:hAnsiTheme="minorEastAsia" w:eastAsiaTheme="minorEastAsia" w:cstheme="minorEastAsia"/>
          <w:sz w:val="24"/>
          <w:szCs w:val="24"/>
          <w:lang w:val="en-US" w:eastAsia="zh-CN"/>
        </w:rPr>
        <w:t>法定代表人</w:t>
      </w:r>
      <w:r>
        <w:rPr>
          <w:rFonts w:hint="eastAsia" w:asciiTheme="minorEastAsia" w:hAnsiTheme="minorEastAsia" w:eastAsiaTheme="minorEastAsia" w:cstheme="minorEastAsia"/>
          <w:sz w:val="24"/>
          <w:szCs w:val="24"/>
          <w:lang w:eastAsia="zh-CN"/>
        </w:rPr>
        <w:t>授权书》，若投标文件中签字之处均为法定代表人（单位负责人）本人签署，则提供《法定代表人（单位负责人）资格声明》。</w:t>
      </w:r>
    </w:p>
    <w:p w14:paraId="79F732B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.若投标人为事业单位或其他组织或分支机构，则法定代表人（单位负责人）处的签署人为单位负责人。</w:t>
      </w:r>
    </w:p>
    <w:p w14:paraId="6F9AEE2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3.投标人为自然人的情形，无需提供本《</w:t>
      </w:r>
      <w:r>
        <w:rPr>
          <w:rFonts w:hint="eastAsia" w:asciiTheme="minorEastAsia" w:hAnsiTheme="minorEastAsia" w:eastAsiaTheme="minorEastAsia" w:cstheme="minorEastAsia"/>
          <w:sz w:val="24"/>
          <w:szCs w:val="24"/>
          <w:lang w:val="en-US" w:eastAsia="zh-CN"/>
        </w:rPr>
        <w:t>法定代表人</w:t>
      </w:r>
      <w:r>
        <w:rPr>
          <w:rFonts w:hint="eastAsia" w:asciiTheme="minorEastAsia" w:hAnsiTheme="minorEastAsia" w:eastAsiaTheme="minorEastAsia" w:cstheme="minorEastAsia"/>
          <w:sz w:val="24"/>
          <w:szCs w:val="24"/>
          <w:lang w:eastAsia="zh-CN"/>
        </w:rPr>
        <w:t>授权书》。</w:t>
      </w:r>
    </w:p>
    <w:p w14:paraId="2AFF1443">
      <w:pPr>
        <w:rPr>
          <w:lang w:eastAsia="zh-CN"/>
        </w:rPr>
      </w:pPr>
      <w:r>
        <w:rPr>
          <w:lang w:eastAsia="zh-CN"/>
        </w:rPr>
        <w:br w:type="page"/>
      </w:r>
    </w:p>
    <w:p w14:paraId="059B7531">
      <w:pPr>
        <w:pageBreakBefore w:val="0"/>
        <w:widowControl w:val="0"/>
        <w:wordWrap/>
        <w:overflowPunct/>
        <w:topLinePunct w:val="0"/>
        <w:bidi w:val="0"/>
        <w:spacing w:before="100" w:line="219" w:lineRule="auto"/>
        <w:ind w:left="12" w:leftChars="0" w:hanging="12" w:hangingChars="5"/>
        <w:jc w:val="center"/>
        <w:outlineLvl w:val="1"/>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105" w:name="_Toc28082"/>
      <w:r>
        <w:rPr>
          <w:rFonts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法定代表人（单位负责人）</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资格声明</w:t>
      </w:r>
      <w:bookmarkEnd w:id="105"/>
    </w:p>
    <w:p w14:paraId="69E04AAD">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napToGrid w:val="0"/>
          <w:color w:val="000000"/>
          <w:kern w:val="0"/>
          <w:sz w:val="24"/>
          <w:szCs w:val="24"/>
          <w:lang w:val="en-US" w:eastAsia="zh-CN" w:bidi="ar"/>
        </w:rPr>
      </w:pPr>
    </w:p>
    <w:p w14:paraId="4E9E3914">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致：</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（采购代理机构名称） </w:t>
      </w:r>
    </w:p>
    <w:p w14:paraId="76349F1C">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兹证明： </w:t>
      </w:r>
    </w:p>
    <w:p w14:paraId="01A642CB">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napToGrid w:val="0"/>
          <w:color w:val="000000"/>
          <w:kern w:val="0"/>
          <w:sz w:val="24"/>
          <w:szCs w:val="24"/>
          <w:lang w:val="en-US" w:eastAsia="zh-CN" w:bidi="ar"/>
        </w:rPr>
        <w:t>姓名：</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           </w:t>
      </w:r>
      <w:r>
        <w:rPr>
          <w:rFonts w:hint="eastAsia" w:asciiTheme="minorEastAsia" w:hAnsiTheme="minorEastAsia" w:eastAsiaTheme="minorEastAsia" w:cstheme="minorEastAsia"/>
          <w:snapToGrid w:val="0"/>
          <w:color w:val="000000"/>
          <w:kern w:val="0"/>
          <w:sz w:val="24"/>
          <w:szCs w:val="24"/>
          <w:lang w:val="en-US" w:eastAsia="zh-CN" w:bidi="ar"/>
        </w:rPr>
        <w:t>性别：</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          </w:t>
      </w:r>
      <w:r>
        <w:rPr>
          <w:rFonts w:hint="eastAsia" w:asciiTheme="minorEastAsia" w:hAnsiTheme="minorEastAsia" w:eastAsiaTheme="minorEastAsia" w:cstheme="minorEastAsia"/>
          <w:snapToGrid w:val="0"/>
          <w:color w:val="000000"/>
          <w:kern w:val="0"/>
          <w:sz w:val="24"/>
          <w:szCs w:val="24"/>
          <w:lang w:val="en-US" w:eastAsia="zh-CN" w:bidi="ar"/>
        </w:rPr>
        <w:t>年龄：</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         </w:t>
      </w:r>
      <w:r>
        <w:rPr>
          <w:rFonts w:hint="eastAsia" w:asciiTheme="minorEastAsia" w:hAnsiTheme="minorEastAsia" w:eastAsiaTheme="minorEastAsia" w:cstheme="minorEastAsia"/>
          <w:snapToGrid w:val="0"/>
          <w:color w:val="000000"/>
          <w:kern w:val="0"/>
          <w:sz w:val="24"/>
          <w:szCs w:val="24"/>
          <w:lang w:val="en-US" w:eastAsia="zh-CN" w:bidi="ar"/>
        </w:rPr>
        <w:t>职务：</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       </w:t>
      </w:r>
    </w:p>
    <w:p w14:paraId="086B84DB">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系</w:t>
      </w:r>
      <w:r>
        <w:rPr>
          <w:rFonts w:hint="eastAsia" w:asciiTheme="minorEastAsia" w:hAnsiTheme="minorEastAsia" w:eastAsiaTheme="minorEastAsia" w:cstheme="minorEastAsia"/>
          <w:snapToGrid w:val="0"/>
          <w:color w:val="000000"/>
          <w:kern w:val="0"/>
          <w:sz w:val="24"/>
          <w:szCs w:val="24"/>
          <w:u w:val="single"/>
          <w:lang w:val="en-US" w:eastAsia="zh-CN" w:bidi="ar"/>
        </w:rPr>
        <w:t xml:space="preserve">            （投标人名称）</w:t>
      </w:r>
      <w:r>
        <w:rPr>
          <w:rFonts w:hint="eastAsia" w:asciiTheme="minorEastAsia" w:hAnsiTheme="minorEastAsia" w:eastAsiaTheme="minorEastAsia" w:cstheme="minorEastAsia"/>
          <w:snapToGrid w:val="0"/>
          <w:color w:val="000000"/>
          <w:kern w:val="0"/>
          <w:sz w:val="24"/>
          <w:szCs w:val="24"/>
          <w:lang w:val="en-US" w:eastAsia="zh-CN" w:bidi="ar"/>
        </w:rPr>
        <w:t xml:space="preserve">的法定代表人（单位负责人）。 </w:t>
      </w:r>
    </w:p>
    <w:p w14:paraId="1BDE750E">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napToGrid w:val="0"/>
          <w:color w:val="000000"/>
          <w:kern w:val="0"/>
          <w:sz w:val="24"/>
          <w:szCs w:val="24"/>
          <w:lang w:val="en-US" w:eastAsia="zh-CN" w:bidi="ar"/>
        </w:rPr>
      </w:pPr>
    </w:p>
    <w:p w14:paraId="775964C4">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投标人名称（加盖公章）：________________ </w:t>
      </w:r>
    </w:p>
    <w:p w14:paraId="71EA2666">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zh-CN" w:bidi="ar"/>
        </w:rPr>
        <w:t xml:space="preserve">法定代表人（单位负责人）（签字或签章）：_______ </w:t>
      </w:r>
    </w:p>
    <w:p w14:paraId="03ECB27D">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pPr>
      <w:r>
        <w:rPr>
          <w:rFonts w:hint="eastAsia" w:asciiTheme="minorEastAsia" w:hAnsiTheme="minorEastAsia" w:eastAsiaTheme="minorEastAsia" w:cstheme="minorEastAsia"/>
          <w:snapToGrid w:val="0"/>
          <w:color w:val="000000"/>
          <w:kern w:val="0"/>
          <w:sz w:val="24"/>
          <w:szCs w:val="24"/>
          <w:lang w:val="en-US" w:eastAsia="zh-CN" w:bidi="ar"/>
        </w:rPr>
        <w:t>日期：_____年______月______日</w:t>
      </w:r>
    </w:p>
    <w:p w14:paraId="5D0E77A3">
      <w:pPr>
        <w:pStyle w:val="7"/>
        <w:ind w:left="0" w:leftChars="0" w:firstLine="0" w:firstLineChars="0"/>
        <w:jc w:val="left"/>
        <w:rPr>
          <w:lang w:eastAsia="zh-CN"/>
        </w:rPr>
      </w:pPr>
    </w:p>
    <w:p w14:paraId="7B1F8ED8">
      <w:pPr>
        <w:pStyle w:val="7"/>
        <w:ind w:left="0" w:leftChars="0" w:firstLine="0" w:firstLineChars="0"/>
        <w:jc w:val="left"/>
        <w:rPr>
          <w:lang w:eastAsia="zh-CN"/>
        </w:rPr>
      </w:pPr>
    </w:p>
    <w:p w14:paraId="70D8ADE5">
      <w:pPr>
        <w:keepNext w:val="0"/>
        <w:keepLines w:val="0"/>
        <w:pageBreakBefore w:val="0"/>
        <w:widowControl/>
        <w:suppressLineNumbers w:val="0"/>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napToGrid w:val="0"/>
          <w:color w:val="FF0000"/>
          <w:kern w:val="0"/>
          <w:sz w:val="24"/>
          <w:szCs w:val="24"/>
          <w:lang w:val="en-US" w:eastAsia="zh-CN" w:bidi="ar"/>
        </w:rPr>
        <w:t>附：法定代表人（单位负责人）身份证原件证扫描件（正、反面）；</w:t>
      </w:r>
      <w:r>
        <w:rPr>
          <w:rFonts w:hint="eastAsia" w:asciiTheme="minorEastAsia" w:hAnsiTheme="minorEastAsia" w:eastAsiaTheme="minorEastAsia" w:cstheme="minorEastAsia"/>
          <w:snapToGrid w:val="0"/>
          <w:color w:val="000000"/>
          <w:kern w:val="0"/>
          <w:sz w:val="24"/>
          <w:szCs w:val="24"/>
          <w:lang w:val="en-US" w:eastAsia="zh-CN" w:bidi="ar"/>
        </w:rPr>
        <w:t xml:space="preserve"> </w:t>
      </w:r>
    </w:p>
    <w:p w14:paraId="3B63BAA1">
      <w:pPr>
        <w:pStyle w:val="7"/>
        <w:ind w:left="0" w:leftChars="0" w:firstLine="0" w:firstLineChars="0"/>
        <w:jc w:val="left"/>
        <w:rPr>
          <w:lang w:eastAsia="zh-CN"/>
        </w:rPr>
        <w:sectPr>
          <w:footerReference r:id="rId15" w:type="default"/>
          <w:pgSz w:w="11906" w:h="16839"/>
          <w:pgMar w:top="1431" w:right="1786" w:bottom="1429" w:left="1785" w:header="0" w:footer="994" w:gutter="0"/>
          <w:pgNumType w:fmt="decimal"/>
          <w:cols w:space="720" w:num="1"/>
        </w:sectPr>
      </w:pPr>
    </w:p>
    <w:p w14:paraId="144C66C7">
      <w:pPr>
        <w:keepNext w:val="0"/>
        <w:keepLines w:val="0"/>
        <w:pageBreakBefore w:val="0"/>
        <w:widowControl w:val="0"/>
        <w:kinsoku w:val="0"/>
        <w:wordWrap/>
        <w:overflowPunct/>
        <w:topLinePunct w:val="0"/>
        <w:autoSpaceDE w:val="0"/>
        <w:autoSpaceDN w:val="0"/>
        <w:bidi w:val="0"/>
        <w:adjustRightInd w:val="0"/>
        <w:snapToGrid w:val="0"/>
        <w:spacing w:before="101" w:line="360" w:lineRule="auto"/>
        <w:ind w:left="3013"/>
        <w:textAlignment w:val="baseline"/>
        <w:outlineLvl w:val="1"/>
        <w:rPr>
          <w:rFonts w:ascii="宋体" w:hAnsi="宋体" w:eastAsia="宋体" w:cs="宋体"/>
          <w:color w:val="auto"/>
          <w:spacing w:val="0"/>
          <w:position w:val="0"/>
          <w:sz w:val="24"/>
          <w:szCs w:val="24"/>
          <w:lang w:eastAsia="zh-CN"/>
        </w:rPr>
      </w:pPr>
      <w:bookmarkStart w:id="106" w:name="bookmark67"/>
      <w:bookmarkEnd w:id="106"/>
      <w:bookmarkStart w:id="107" w:name="_Toc7961"/>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7-</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3</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投标人的资格声明</w:t>
      </w:r>
      <w:bookmarkEnd w:id="107"/>
    </w:p>
    <w:p w14:paraId="2FE73BB5">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2CE7D8AE">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3750"/>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（参考格式）</w:t>
      </w:r>
    </w:p>
    <w:p w14:paraId="7E186334">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37"/>
        <w:textAlignment w:val="baseline"/>
        <w:rPr>
          <w:rFonts w:hint="default"/>
          <w:color w:val="auto"/>
          <w:spacing w:val="0"/>
          <w:position w:val="0"/>
          <w:u w:val="single"/>
          <w:lang w:val="en-US" w:eastAsia="zh-CN"/>
        </w:rPr>
      </w:pPr>
      <w:r>
        <w:rPr>
          <w:rFonts w:ascii="宋体" w:hAnsi="宋体" w:eastAsia="宋体" w:cs="宋体"/>
          <w:color w:val="auto"/>
          <w:spacing w:val="0"/>
          <w:position w:val="0"/>
          <w:sz w:val="24"/>
          <w:szCs w:val="24"/>
          <w:lang w:eastAsia="zh-CN"/>
        </w:rPr>
        <w:t>致：</w:t>
      </w:r>
      <w:r>
        <w:rPr>
          <w:rFonts w:ascii="宋体" w:hAnsi="宋体" w:eastAsia="宋体" w:cs="宋体"/>
          <w:color w:val="auto"/>
          <w:spacing w:val="0"/>
          <w:position w:val="0"/>
          <w:sz w:val="24"/>
          <w:szCs w:val="24"/>
          <w:u w:val="single"/>
          <w:lang w:eastAsia="zh-CN"/>
        </w:rPr>
        <w:t>采购代理机构名称</w:t>
      </w:r>
      <w:r>
        <w:rPr>
          <w:rFonts w:hint="eastAsia" w:ascii="宋体" w:hAnsi="宋体" w:eastAsia="宋体" w:cs="宋体"/>
          <w:color w:val="auto"/>
          <w:spacing w:val="0"/>
          <w:position w:val="0"/>
          <w:sz w:val="24"/>
          <w:szCs w:val="24"/>
          <w:u w:val="single"/>
          <w:lang w:val="en-US" w:eastAsia="zh-CN"/>
        </w:rPr>
        <w:t xml:space="preserve">   </w:t>
      </w:r>
    </w:p>
    <w:p w14:paraId="4AAEC3AF">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color w:val="auto"/>
          <w:spacing w:val="0"/>
          <w:position w:val="0"/>
          <w:lang w:eastAsia="zh-CN"/>
        </w:rPr>
      </w:pPr>
    </w:p>
    <w:p w14:paraId="73E8FB27">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38" w:firstLine="479"/>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为响应贵方</w:t>
      </w:r>
      <w:r>
        <w:rPr>
          <w:rFonts w:ascii="宋体" w:hAnsi="宋体" w:eastAsia="宋体" w:cs="宋体"/>
          <w:color w:val="auto"/>
          <w:spacing w:val="0"/>
          <w:position w:val="0"/>
          <w:sz w:val="24"/>
          <w:szCs w:val="24"/>
          <w:u w:val="single"/>
          <w:lang w:eastAsia="zh-CN"/>
        </w:rPr>
        <w:t>（项目名称、项目编号）</w:t>
      </w:r>
      <w:r>
        <w:rPr>
          <w:rFonts w:ascii="宋体" w:hAnsi="宋体" w:eastAsia="宋体" w:cs="宋体"/>
          <w:color w:val="auto"/>
          <w:spacing w:val="0"/>
          <w:position w:val="0"/>
          <w:sz w:val="24"/>
          <w:szCs w:val="24"/>
          <w:lang w:eastAsia="zh-CN"/>
        </w:rPr>
        <w:t>投标邀请，下述签字人愿参与投标，提供采购需求规定的服务，提交下述文件并声明全部说明是真实的和正确的。</w:t>
      </w:r>
    </w:p>
    <w:p w14:paraId="17DC85FB">
      <w:pPr>
        <w:keepNext w:val="0"/>
        <w:keepLines w:val="0"/>
        <w:pageBreakBefore w:val="0"/>
        <w:widowControl w:val="0"/>
        <w:kinsoku w:val="0"/>
        <w:wordWrap/>
        <w:overflowPunct/>
        <w:topLinePunct w:val="0"/>
        <w:autoSpaceDE w:val="0"/>
        <w:autoSpaceDN w:val="0"/>
        <w:bidi w:val="0"/>
        <w:adjustRightInd w:val="0"/>
        <w:snapToGrid w:val="0"/>
        <w:spacing w:before="187" w:line="360" w:lineRule="auto"/>
        <w:ind w:left="522"/>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1</w:t>
      </w:r>
      <w:r>
        <w:rPr>
          <w:rFonts w:ascii="宋体" w:hAnsi="宋体" w:eastAsia="宋体" w:cs="宋体"/>
          <w:color w:val="auto"/>
          <w:spacing w:val="0"/>
          <w:position w:val="0"/>
          <w:sz w:val="24"/>
          <w:szCs w:val="24"/>
          <w:lang w:eastAsia="zh-CN"/>
        </w:rPr>
        <w:t>.下述签字人在证书中证明本资格文件中的内容是真实的和正确的；</w:t>
      </w:r>
    </w:p>
    <w:p w14:paraId="220510FA">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left="0" w:leftChars="0" w:right="-63" w:rightChars="-30" w:firstLine="60" w:firstLineChars="25"/>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    2</w:t>
      </w:r>
      <w:r>
        <w:rPr>
          <w:rFonts w:ascii="宋体" w:hAnsi="宋体" w:eastAsia="宋体" w:cs="宋体"/>
          <w:color w:val="auto"/>
          <w:spacing w:val="0"/>
          <w:position w:val="0"/>
          <w:sz w:val="24"/>
          <w:szCs w:val="24"/>
          <w:lang w:eastAsia="zh-CN"/>
        </w:rPr>
        <w:t>.我方没有单位负责人为同一人或者存在直接控股、管理关系的不同供应商</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参加本项目采购活动的情形；</w:t>
      </w:r>
    </w:p>
    <w:p w14:paraId="2447D182">
      <w:pPr>
        <w:keepNext w:val="0"/>
        <w:keepLines w:val="0"/>
        <w:pageBreakBefore w:val="0"/>
        <w:widowControl w:val="0"/>
        <w:kinsoku w:val="0"/>
        <w:wordWrap/>
        <w:overflowPunct/>
        <w:topLinePunct w:val="0"/>
        <w:autoSpaceDE w:val="0"/>
        <w:autoSpaceDN w:val="0"/>
        <w:bidi w:val="0"/>
        <w:adjustRightInd w:val="0"/>
        <w:snapToGrid w:val="0"/>
        <w:spacing w:before="184" w:line="360" w:lineRule="auto"/>
        <w:ind w:left="0" w:leftChars="0" w:right="4" w:firstLine="60" w:firstLineChars="25"/>
        <w:jc w:val="both"/>
        <w:textAlignment w:val="baseline"/>
        <w:rPr>
          <w:rFonts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val="en-US" w:eastAsia="zh-CN"/>
        </w:rPr>
        <w:t xml:space="preserve">    3</w:t>
      </w:r>
      <w:r>
        <w:rPr>
          <w:rFonts w:ascii="宋体" w:hAnsi="宋体" w:eastAsia="宋体" w:cs="宋体"/>
          <w:color w:val="auto"/>
          <w:spacing w:val="0"/>
          <w:position w:val="0"/>
          <w:sz w:val="24"/>
          <w:szCs w:val="24"/>
          <w:lang w:eastAsia="zh-CN"/>
        </w:rPr>
        <w:t>.我方没有为本项目提供整体设计、规范编制或者项目管理、监理、检测等服</w:t>
      </w:r>
      <w:r>
        <w:rPr>
          <w:rFonts w:hint="eastAsia" w:ascii="宋体" w:hAnsi="宋体" w:eastAsia="宋体" w:cs="宋体"/>
          <w:color w:val="auto"/>
          <w:spacing w:val="0"/>
          <w:position w:val="0"/>
          <w:sz w:val="24"/>
          <w:szCs w:val="24"/>
          <w:lang w:val="en-US" w:eastAsia="zh-CN"/>
        </w:rPr>
        <w:t>务的情形。</w:t>
      </w:r>
    </w:p>
    <w:p w14:paraId="2F8B25B7">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2B03EE82">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2178A289">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4D9C551B">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3B2C7830">
      <w:pPr>
        <w:keepNext w:val="0"/>
        <w:keepLines w:val="0"/>
        <w:pageBreakBefore w:val="0"/>
        <w:widowControl w:val="0"/>
        <w:kinsoku w:val="0"/>
        <w:wordWrap/>
        <w:overflowPunct/>
        <w:topLinePunct w:val="0"/>
        <w:autoSpaceDE w:val="0"/>
        <w:autoSpaceDN w:val="0"/>
        <w:bidi w:val="0"/>
        <w:adjustRightInd w:val="0"/>
        <w:snapToGrid w:val="0"/>
        <w:spacing w:before="78" w:line="480" w:lineRule="auto"/>
        <w:ind w:left="40"/>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投标人代表</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或自然人</w:t>
      </w:r>
      <w:r>
        <w:rPr>
          <w:rFonts w:hint="eastAsia" w:ascii="宋体" w:hAnsi="宋体" w:eastAsia="宋体" w:cs="宋体"/>
          <w:color w:val="auto"/>
          <w:spacing w:val="0"/>
          <w:position w:val="0"/>
          <w:sz w:val="24"/>
          <w:szCs w:val="24"/>
          <w:highlight w:val="none"/>
          <w:lang w:eastAsia="zh-CN"/>
        </w:rPr>
        <w:t>）</w:t>
      </w:r>
      <w:r>
        <w:rPr>
          <w:rFonts w:ascii="宋体" w:hAnsi="宋体" w:eastAsia="宋体" w:cs="宋体"/>
          <w:color w:val="auto"/>
          <w:spacing w:val="0"/>
          <w:position w:val="0"/>
          <w:sz w:val="24"/>
          <w:szCs w:val="24"/>
          <w:lang w:eastAsia="zh-CN"/>
        </w:rPr>
        <w:t>签字或签章</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u w:val="single"/>
          <w:lang w:eastAsia="zh-CN"/>
        </w:rPr>
        <w:t xml:space="preserve">                       </w:t>
      </w:r>
    </w:p>
    <w:p w14:paraId="32BDFFA7">
      <w:pPr>
        <w:keepNext w:val="0"/>
        <w:keepLines w:val="0"/>
        <w:pageBreakBefore w:val="0"/>
        <w:widowControl w:val="0"/>
        <w:kinsoku w:val="0"/>
        <w:wordWrap/>
        <w:overflowPunct/>
        <w:topLinePunct w:val="0"/>
        <w:autoSpaceDE w:val="0"/>
        <w:autoSpaceDN w:val="0"/>
        <w:bidi w:val="0"/>
        <w:adjustRightInd w:val="0"/>
        <w:snapToGrid w:val="0"/>
        <w:spacing w:before="1" w:line="480" w:lineRule="auto"/>
        <w:ind w:left="40"/>
        <w:textAlignment w:val="baseline"/>
        <w:rPr>
          <w:rFonts w:ascii="宋体" w:hAnsi="宋体" w:eastAsia="宋体" w:cs="宋体"/>
          <w:color w:val="auto"/>
          <w:spacing w:val="0"/>
          <w:position w:val="0"/>
          <w:sz w:val="24"/>
          <w:szCs w:val="24"/>
          <w:u w:val="single"/>
          <w:lang w:eastAsia="zh-CN"/>
        </w:rPr>
      </w:pPr>
      <w:r>
        <w:rPr>
          <w:rFonts w:ascii="宋体" w:hAnsi="宋体" w:eastAsia="宋体" w:cs="宋体"/>
          <w:color w:val="auto"/>
          <w:spacing w:val="0"/>
          <w:position w:val="0"/>
          <w:sz w:val="24"/>
          <w:szCs w:val="24"/>
          <w:lang w:eastAsia="zh-CN"/>
        </w:rPr>
        <w:t>投标人盖章</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u w:val="single"/>
          <w:lang w:eastAsia="zh-CN"/>
        </w:rPr>
        <w:t xml:space="preserve">                                 </w:t>
      </w:r>
    </w:p>
    <w:p w14:paraId="4F635209">
      <w:pPr>
        <w:keepNext w:val="0"/>
        <w:keepLines w:val="0"/>
        <w:pageBreakBefore w:val="0"/>
        <w:widowControl w:val="0"/>
        <w:kinsoku w:val="0"/>
        <w:wordWrap/>
        <w:overflowPunct/>
        <w:topLinePunct w:val="0"/>
        <w:autoSpaceDE w:val="0"/>
        <w:autoSpaceDN w:val="0"/>
        <w:bidi w:val="0"/>
        <w:adjustRightInd w:val="0"/>
        <w:snapToGrid w:val="0"/>
        <w:spacing w:before="1" w:line="480" w:lineRule="auto"/>
        <w:ind w:left="40"/>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日</w:t>
      </w:r>
      <w:r>
        <w:rPr>
          <w:rFonts w:hint="eastAsia" w:ascii="宋体" w:hAnsi="宋体" w:eastAsia="宋体" w:cs="宋体"/>
          <w:color w:val="auto"/>
          <w:spacing w:val="0"/>
          <w:position w:val="0"/>
          <w:sz w:val="24"/>
          <w:szCs w:val="24"/>
          <w:lang w:val="en-US" w:eastAsia="zh-CN"/>
        </w:rPr>
        <w:t xml:space="preserve">     </w:t>
      </w:r>
      <w:r>
        <w:rPr>
          <w:rFonts w:ascii="宋体" w:hAnsi="宋体" w:eastAsia="宋体" w:cs="宋体"/>
          <w:color w:val="auto"/>
          <w:spacing w:val="0"/>
          <w:position w:val="0"/>
          <w:sz w:val="24"/>
          <w:szCs w:val="24"/>
          <w:lang w:eastAsia="zh-CN"/>
        </w:rPr>
        <w:t>期</w:t>
      </w:r>
      <w:r>
        <w:rPr>
          <w:rFonts w:hint="eastAsia" w:ascii="宋体" w:hAnsi="宋体" w:eastAsia="宋体" w:cs="宋体"/>
          <w:color w:val="auto"/>
          <w:spacing w:val="0"/>
          <w:position w:val="0"/>
          <w:sz w:val="24"/>
          <w:szCs w:val="24"/>
          <w:lang w:eastAsia="zh-CN"/>
        </w:rPr>
        <w:t>：</w:t>
      </w:r>
      <w:r>
        <w:rPr>
          <w:rFonts w:ascii="宋体" w:hAnsi="宋体" w:eastAsia="宋体" w:cs="宋体"/>
          <w:color w:val="auto"/>
          <w:spacing w:val="0"/>
          <w:position w:val="0"/>
          <w:sz w:val="24"/>
          <w:szCs w:val="24"/>
          <w:u w:val="single"/>
          <w:lang w:eastAsia="zh-CN"/>
        </w:rPr>
        <w:t xml:space="preserve">                                   </w:t>
      </w:r>
    </w:p>
    <w:p w14:paraId="13937E7C">
      <w:pPr>
        <w:keepNext w:val="0"/>
        <w:keepLines w:val="0"/>
        <w:pageBreakBefore w:val="0"/>
        <w:widowControl w:val="0"/>
        <w:kinsoku w:val="0"/>
        <w:wordWrap/>
        <w:overflowPunct/>
        <w:topLinePunct w:val="0"/>
        <w:autoSpaceDE w:val="0"/>
        <w:autoSpaceDN w:val="0"/>
        <w:bidi w:val="0"/>
        <w:adjustRightInd w:val="0"/>
        <w:snapToGrid w:val="0"/>
        <w:spacing w:line="480" w:lineRule="auto"/>
        <w:textAlignment w:val="baseline"/>
        <w:rPr>
          <w:rFonts w:ascii="宋体" w:hAnsi="宋体" w:eastAsia="宋体" w:cs="宋体"/>
          <w:color w:val="auto"/>
          <w:spacing w:val="0"/>
          <w:position w:val="0"/>
          <w:sz w:val="24"/>
          <w:szCs w:val="24"/>
          <w:lang w:eastAsia="zh-CN"/>
        </w:rPr>
        <w:sectPr>
          <w:footerReference r:id="rId16" w:type="default"/>
          <w:pgSz w:w="11906" w:h="16839"/>
          <w:pgMar w:top="1431" w:right="1786" w:bottom="1429" w:left="1785" w:header="0" w:footer="994" w:gutter="0"/>
          <w:pgNumType w:fmt="decimal"/>
          <w:cols w:space="720" w:num="1"/>
        </w:sectPr>
      </w:pPr>
    </w:p>
    <w:p w14:paraId="6AF7BA84">
      <w:pPr>
        <w:jc w:val="both"/>
        <w:rPr>
          <w:rFonts w:hint="eastAsia" w:ascii="宋体" w:hAnsi="宋体" w:eastAsia="宋体" w:cs="仿宋"/>
          <w:color w:val="auto"/>
          <w:spacing w:val="0"/>
          <w:position w:val="0"/>
          <w:sz w:val="24"/>
          <w:szCs w:val="24"/>
          <w:highlight w:val="none"/>
        </w:rPr>
      </w:pPr>
      <w:bookmarkStart w:id="108" w:name="bookmark68"/>
      <w:bookmarkEnd w:id="108"/>
      <w:bookmarkStart w:id="109" w:name="bookmark73"/>
      <w:bookmarkEnd w:id="109"/>
    </w:p>
    <w:p w14:paraId="51771A5A">
      <w:pPr>
        <w:pStyle w:val="6"/>
        <w:rPr>
          <w:rFonts w:hint="eastAsia"/>
          <w:color w:val="auto"/>
          <w:spacing w:val="0"/>
          <w:position w:val="0"/>
        </w:rPr>
      </w:pPr>
    </w:p>
    <w:p w14:paraId="441C2E78">
      <w:pPr>
        <w:pageBreakBefore w:val="0"/>
        <w:widowControl w:val="0"/>
        <w:wordWrap/>
        <w:overflowPunct/>
        <w:topLinePunct w:val="0"/>
        <w:bidi w:val="0"/>
        <w:jc w:val="cente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110" w:name="bookmark70"/>
      <w:bookmarkEnd w:id="110"/>
      <w:bookmarkStart w:id="111" w:name="bookmark75"/>
      <w:bookmarkEnd w:id="111"/>
      <w:r>
        <w:rPr>
          <w:rFonts w:ascii="仿宋" w:hAnsi="仿宋" w:eastAsia="仿宋"/>
          <w:sz w:val="24"/>
        </w:rPr>
        <w:t xml:space="preserve">  </w:t>
      </w:r>
      <w:bookmarkStart w:id="112" w:name="bookmark76"/>
      <w:bookmarkEnd w:id="112"/>
      <w:bookmarkStart w:id="113" w:name="bookmark71"/>
      <w:bookmarkEnd w:id="113"/>
    </w:p>
    <w:p w14:paraId="643964BF">
      <w:pPr>
        <w:pageBreakBefore w:val="0"/>
        <w:widowControl w:val="0"/>
        <w:wordWrap/>
        <w:overflowPunct/>
        <w:topLinePunct w:val="0"/>
        <w:bidi w:val="0"/>
        <w:jc w:val="center"/>
        <w:rPr>
          <w:rFonts w:hint="eastAsia" w:ascii="宋体" w:hAnsi="宋体" w:eastAsia="宋体" w:cs="宋体"/>
          <w:b/>
          <w:color w:val="auto"/>
          <w:spacing w:val="0"/>
          <w:position w:val="0"/>
          <w:sz w:val="24"/>
          <w:szCs w:val="24"/>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7-</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5 本项目的特定资格证明材料</w:t>
      </w:r>
    </w:p>
    <w:p w14:paraId="4FAE7EEE">
      <w:pPr>
        <w:pageBreakBefore w:val="0"/>
        <w:widowControl w:val="0"/>
        <w:wordWrap/>
        <w:overflowPunct/>
        <w:topLinePunct w:val="0"/>
        <w:bidi w:val="0"/>
        <w:jc w:val="both"/>
        <w:rPr>
          <w:rFonts w:hint="eastAsia" w:ascii="宋体" w:hAnsi="宋体" w:eastAsia="宋体" w:cs="仿宋"/>
          <w:color w:val="auto"/>
          <w:spacing w:val="0"/>
          <w:kern w:val="0"/>
          <w:position w:val="0"/>
          <w:shd w:val="clear" w:color="auto" w:fill="FFFFFF"/>
        </w:rPr>
      </w:pPr>
    </w:p>
    <w:p w14:paraId="62F031DD">
      <w:pPr>
        <w:pageBreakBefore w:val="0"/>
        <w:widowControl w:val="0"/>
        <w:wordWrap/>
        <w:overflowPunct/>
        <w:topLinePunct w:val="0"/>
        <w:bidi w:val="0"/>
        <w:jc w:val="both"/>
        <w:rPr>
          <w:rFonts w:ascii="宋体" w:hAnsi="宋体" w:eastAsia="宋体" w:cs="仿宋"/>
          <w:color w:val="auto"/>
          <w:spacing w:val="0"/>
          <w:kern w:val="0"/>
          <w:position w:val="0"/>
          <w:sz w:val="24"/>
          <w:szCs w:val="24"/>
          <w:shd w:val="clear" w:color="auto" w:fill="FFFFFF"/>
        </w:rPr>
      </w:pPr>
      <w:r>
        <w:rPr>
          <w:rFonts w:hint="eastAsia" w:ascii="宋体" w:hAnsi="宋体" w:eastAsia="宋体" w:cs="仿宋"/>
          <w:color w:val="auto"/>
          <w:spacing w:val="0"/>
          <w:kern w:val="0"/>
          <w:position w:val="0"/>
          <w:sz w:val="24"/>
          <w:szCs w:val="24"/>
          <w:shd w:val="clear" w:color="auto" w:fill="FFFFFF"/>
        </w:rPr>
        <w:t>（如属于特定行业项目,</w:t>
      </w:r>
      <w:r>
        <w:rPr>
          <w:rFonts w:hint="eastAsia" w:ascii="宋体" w:hAnsi="宋体" w:eastAsia="宋体" w:cs="仿宋"/>
          <w:color w:val="auto"/>
          <w:spacing w:val="0"/>
          <w:kern w:val="0"/>
          <w:position w:val="0"/>
          <w:sz w:val="24"/>
          <w:szCs w:val="24"/>
          <w:shd w:val="clear" w:color="auto" w:fill="FFFFFF"/>
          <w:lang w:eastAsia="zh-CN"/>
        </w:rPr>
        <w:t>投标人</w:t>
      </w:r>
      <w:r>
        <w:rPr>
          <w:rFonts w:hint="eastAsia" w:ascii="宋体" w:hAnsi="宋体" w:eastAsia="宋体" w:cs="仿宋"/>
          <w:color w:val="auto"/>
          <w:spacing w:val="0"/>
          <w:kern w:val="0"/>
          <w:position w:val="0"/>
          <w:sz w:val="24"/>
          <w:szCs w:val="24"/>
          <w:shd w:val="clear" w:color="auto" w:fill="FFFFFF"/>
        </w:rPr>
        <w:t>应当具备特定行业法定准入要求。)</w:t>
      </w:r>
    </w:p>
    <w:p w14:paraId="534FA9E4">
      <w:pPr>
        <w:pageBreakBefore w:val="0"/>
        <w:widowControl w:val="0"/>
        <w:wordWrap/>
        <w:overflowPunct/>
        <w:topLinePunct w:val="0"/>
        <w:autoSpaceDE w:val="0"/>
        <w:autoSpaceDN w:val="0"/>
        <w:bidi w:val="0"/>
        <w:adjustRightInd w:val="0"/>
        <w:textAlignment w:val="baseline"/>
        <w:rPr>
          <w:rFonts w:ascii="宋体" w:hAnsi="宋体" w:eastAsia="宋体" w:cs="宋体"/>
          <w:b/>
          <w:color w:val="auto"/>
          <w:spacing w:val="0"/>
          <w:kern w:val="0"/>
          <w:position w:val="0"/>
        </w:rPr>
      </w:pPr>
    </w:p>
    <w:p w14:paraId="76D07FDA">
      <w:pPr>
        <w:pageBreakBefore w:val="0"/>
        <w:widowControl w:val="0"/>
        <w:wordWrap/>
        <w:overflowPunct/>
        <w:topLinePunct w:val="0"/>
        <w:bidi w:val="0"/>
        <w:spacing w:line="420" w:lineRule="exact"/>
        <w:ind w:left="13" w:hanging="12" w:hangingChars="5"/>
        <w:rPr>
          <w:rFonts w:ascii="宋体" w:hAnsi="宋体" w:eastAsia="宋体" w:cs="宋体"/>
          <w:color w:val="auto"/>
          <w:spacing w:val="0"/>
          <w:kern w:val="30"/>
          <w:position w:val="0"/>
          <w:sz w:val="24"/>
          <w:szCs w:val="24"/>
          <w:lang w:eastAsia="zh-CN"/>
        </w:rPr>
      </w:pPr>
    </w:p>
    <w:p w14:paraId="4A419ED9">
      <w:pPr>
        <w:pStyle w:val="3"/>
        <w:pageBreakBefore w:val="0"/>
        <w:widowControl w:val="0"/>
        <w:wordWrap/>
        <w:overflowPunct/>
        <w:topLinePunct w:val="0"/>
        <w:bidi w:val="0"/>
        <w:rPr>
          <w:rFonts w:ascii="宋体" w:hAnsi="宋体" w:eastAsia="宋体" w:cs="宋体"/>
          <w:color w:val="auto"/>
          <w:spacing w:val="0"/>
          <w:kern w:val="30"/>
          <w:position w:val="0"/>
          <w:sz w:val="24"/>
          <w:szCs w:val="24"/>
          <w:lang w:eastAsia="zh-CN"/>
        </w:rPr>
      </w:pPr>
    </w:p>
    <w:p w14:paraId="62B2093D">
      <w:pPr>
        <w:pageBreakBefore w:val="0"/>
        <w:widowControl w:val="0"/>
        <w:wordWrap/>
        <w:overflowPunct/>
        <w:topLinePunct w:val="0"/>
        <w:bidi w:val="0"/>
        <w:rPr>
          <w:rFonts w:ascii="宋体" w:hAnsi="宋体" w:eastAsia="宋体" w:cs="宋体"/>
          <w:color w:val="auto"/>
          <w:spacing w:val="0"/>
          <w:kern w:val="30"/>
          <w:position w:val="0"/>
          <w:sz w:val="24"/>
          <w:szCs w:val="24"/>
          <w:lang w:eastAsia="zh-CN"/>
        </w:rPr>
      </w:pPr>
    </w:p>
    <w:p w14:paraId="53C08CA6">
      <w:pPr>
        <w:pStyle w:val="3"/>
        <w:pageBreakBefore w:val="0"/>
        <w:widowControl w:val="0"/>
        <w:wordWrap/>
        <w:overflowPunct/>
        <w:topLinePunct w:val="0"/>
        <w:bidi w:val="0"/>
        <w:rPr>
          <w:color w:val="auto"/>
          <w:spacing w:val="0"/>
          <w:position w:val="0"/>
          <w:lang w:eastAsia="zh-CN"/>
        </w:rPr>
      </w:pPr>
    </w:p>
    <w:p w14:paraId="69F6F856">
      <w:pPr>
        <w:rPr>
          <w:color w:val="auto"/>
          <w:spacing w:val="0"/>
          <w:position w:val="0"/>
          <w:lang w:eastAsia="zh-CN"/>
        </w:rPr>
      </w:pPr>
    </w:p>
    <w:p w14:paraId="61CB6DE6">
      <w:pPr>
        <w:pStyle w:val="6"/>
        <w:rPr>
          <w:color w:val="auto"/>
          <w:spacing w:val="0"/>
          <w:position w:val="0"/>
          <w:lang w:eastAsia="zh-CN"/>
        </w:rPr>
      </w:pPr>
    </w:p>
    <w:p w14:paraId="4903C8A1">
      <w:pPr>
        <w:pStyle w:val="7"/>
        <w:rPr>
          <w:color w:val="auto"/>
          <w:spacing w:val="0"/>
          <w:position w:val="0"/>
          <w:lang w:eastAsia="zh-CN"/>
        </w:rPr>
      </w:pPr>
    </w:p>
    <w:p w14:paraId="3BDAD132">
      <w:pPr>
        <w:pStyle w:val="7"/>
        <w:rPr>
          <w:color w:val="auto"/>
          <w:spacing w:val="0"/>
          <w:position w:val="0"/>
          <w:lang w:eastAsia="zh-CN"/>
        </w:rPr>
      </w:pPr>
    </w:p>
    <w:p w14:paraId="796B360A">
      <w:pPr>
        <w:pStyle w:val="7"/>
        <w:rPr>
          <w:color w:val="auto"/>
          <w:spacing w:val="0"/>
          <w:position w:val="0"/>
          <w:lang w:eastAsia="zh-CN"/>
        </w:rPr>
      </w:pPr>
    </w:p>
    <w:p w14:paraId="7041A1EA">
      <w:pPr>
        <w:pageBreakBefore w:val="0"/>
        <w:widowControl w:val="0"/>
        <w:wordWrap/>
        <w:overflowPunct/>
        <w:topLinePunct w:val="0"/>
        <w:bidi w:val="0"/>
        <w:spacing w:line="420" w:lineRule="exact"/>
        <w:ind w:left="13" w:hanging="12" w:hangingChars="5"/>
        <w:rPr>
          <w:rFonts w:ascii="宋体" w:hAnsi="宋体" w:eastAsia="宋体" w:cs="宋体"/>
          <w:color w:val="auto"/>
          <w:spacing w:val="0"/>
          <w:kern w:val="30"/>
          <w:position w:val="0"/>
          <w:sz w:val="24"/>
          <w:szCs w:val="24"/>
          <w:lang w:eastAsia="zh-CN"/>
        </w:rPr>
      </w:pPr>
    </w:p>
    <w:p w14:paraId="6E0469AE">
      <w:pPr>
        <w:pageBreakBefore w:val="0"/>
        <w:widowControl w:val="0"/>
        <w:wordWrap/>
        <w:overflowPunct/>
        <w:topLinePunct w:val="0"/>
        <w:bidi w:val="0"/>
        <w:jc w:val="left"/>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特别</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说明：</w:t>
      </w:r>
    </w:p>
    <w:p w14:paraId="22EC7CC6">
      <w:pPr>
        <w:pageBreakBefore w:val="0"/>
        <w:widowControl w:val="0"/>
        <w:wordWrap/>
        <w:overflowPunct/>
        <w:topLinePunct w:val="0"/>
        <w:bidi w:val="0"/>
        <w:jc w:val="left"/>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应当提交的资格证明文件均为扫描件,未提交或不满足要求均视为无效投标。</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招标</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文件另有具体要求的从其规定。</w:t>
      </w:r>
    </w:p>
    <w:p w14:paraId="69A87F33">
      <w:pPr>
        <w:pageBreakBefore w:val="0"/>
        <w:widowControl w:val="0"/>
        <w:wordWrap/>
        <w:overflowPunct/>
        <w:topLinePunct w:val="0"/>
        <w:bidi w:val="0"/>
        <w:jc w:val="left"/>
        <w:rPr>
          <w:rFonts w:hint="default"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p>
    <w:p w14:paraId="7688B657">
      <w:pPr>
        <w:pageBreakBefore w:val="0"/>
        <w:widowControl w:val="0"/>
        <w:wordWrap/>
        <w:overflowPunct/>
        <w:topLinePunct w:val="0"/>
        <w:bidi w:val="0"/>
        <w:jc w:val="left"/>
        <w:rPr>
          <w:rFonts w:hint="default"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p>
    <w:p w14:paraId="3CF8562E">
      <w:pPr>
        <w:pageBreakBefore w:val="0"/>
        <w:widowControl w:val="0"/>
        <w:wordWrap/>
        <w:overflowPunct/>
        <w:topLinePunct w:val="0"/>
        <w:bidi w:val="0"/>
        <w:jc w:val="left"/>
        <w:rPr>
          <w:rFonts w:hint="default"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pPr>
    </w:p>
    <w:p w14:paraId="4AB7E0BD">
      <w:pPr>
        <w:pStyle w:val="24"/>
        <w:pageBreakBefore w:val="0"/>
        <w:widowControl w:val="0"/>
        <w:wordWrap/>
        <w:overflowPunct/>
        <w:topLinePunct w:val="0"/>
        <w:bidi w:val="0"/>
        <w:rPr>
          <w:rFonts w:hint="default" w:ascii="宋体" w:hAnsi="宋体" w:eastAsia="宋体" w:cs="仿宋"/>
          <w:b/>
          <w:color w:val="auto"/>
          <w:spacing w:val="0"/>
          <w:kern w:val="2"/>
          <w:position w:val="0"/>
          <w:sz w:val="24"/>
          <w:szCs w:val="24"/>
          <w:highlight w:val="none"/>
          <w:lang w:val="en-US" w:eastAsia="zh-CN" w:bidi="ar-SA"/>
        </w:rPr>
      </w:pPr>
    </w:p>
    <w:p w14:paraId="5B429DB4">
      <w:pPr>
        <w:pStyle w:val="24"/>
        <w:pageBreakBefore w:val="0"/>
        <w:widowControl w:val="0"/>
        <w:wordWrap/>
        <w:overflowPunct/>
        <w:topLinePunct w:val="0"/>
        <w:bidi w:val="0"/>
        <w:rPr>
          <w:rFonts w:hint="default" w:ascii="宋体" w:hAnsi="宋体" w:eastAsia="宋体" w:cs="仿宋"/>
          <w:b/>
          <w:color w:val="auto"/>
          <w:spacing w:val="0"/>
          <w:kern w:val="2"/>
          <w:position w:val="0"/>
          <w:sz w:val="24"/>
          <w:szCs w:val="24"/>
          <w:highlight w:val="none"/>
          <w:lang w:val="en-US" w:eastAsia="zh-CN" w:bidi="ar-SA"/>
        </w:rPr>
      </w:pPr>
    </w:p>
    <w:p w14:paraId="59AE09E7">
      <w:pPr>
        <w:pStyle w:val="24"/>
        <w:pageBreakBefore w:val="0"/>
        <w:widowControl w:val="0"/>
        <w:wordWrap/>
        <w:overflowPunct/>
        <w:topLinePunct w:val="0"/>
        <w:bidi w:val="0"/>
        <w:rPr>
          <w:rFonts w:hint="eastAsia" w:ascii="宋体" w:hAnsi="宋体" w:eastAsia="宋体" w:cs="仿宋"/>
          <w:b/>
          <w:color w:val="auto"/>
          <w:spacing w:val="0"/>
          <w:kern w:val="2"/>
          <w:position w:val="0"/>
          <w:sz w:val="24"/>
          <w:szCs w:val="24"/>
          <w:highlight w:val="none"/>
          <w:lang w:val="en-US" w:eastAsia="zh-CN" w:bidi="ar-SA"/>
        </w:rPr>
      </w:pPr>
    </w:p>
    <w:p w14:paraId="643288B9">
      <w:pPr>
        <w:pageBreakBefore w:val="0"/>
        <w:widowControl w:val="0"/>
        <w:wordWrap/>
        <w:overflowPunct/>
        <w:topLinePunct w:val="0"/>
        <w:bidi w:val="0"/>
        <w:spacing w:line="420" w:lineRule="exact"/>
        <w:ind w:left="13" w:hanging="12" w:hangingChars="5"/>
        <w:rPr>
          <w:rFonts w:ascii="宋体" w:hAnsi="宋体" w:eastAsia="宋体" w:cs="宋体"/>
          <w:color w:val="auto"/>
          <w:spacing w:val="0"/>
          <w:kern w:val="30"/>
          <w:position w:val="0"/>
          <w:sz w:val="24"/>
          <w:szCs w:val="24"/>
          <w:lang w:eastAsia="zh-CN"/>
        </w:rPr>
      </w:pPr>
    </w:p>
    <w:p w14:paraId="1AAB3658">
      <w:pPr>
        <w:pageBreakBefore w:val="0"/>
        <w:widowControl w:val="0"/>
        <w:wordWrap/>
        <w:overflowPunct/>
        <w:topLinePunct w:val="0"/>
        <w:bidi w:val="0"/>
        <w:spacing w:before="100" w:line="219" w:lineRule="auto"/>
        <w:outlineLvl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bookmarkStart w:id="114" w:name="bookmark72"/>
      <w:bookmarkEnd w:id="114"/>
    </w:p>
    <w:p w14:paraId="50D7D36F">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37C357D3">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1303F7CF">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424EB146">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1DBEB328">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73985395">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54F33E64">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6286450C">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7F4A0428">
      <w:pPr>
        <w:pStyle w:val="24"/>
        <w:pageBreakBefore w:val="0"/>
        <w:widowControl w:val="0"/>
        <w:wordWrap/>
        <w:overflowPunct/>
        <w:topLinePunct w:val="0"/>
        <w:bidi w:val="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21C61F8E">
      <w:pPr>
        <w:pStyle w:val="24"/>
        <w:pageBreakBefore w:val="0"/>
        <w:widowControl w:val="0"/>
        <w:wordWrap/>
        <w:overflowPunct/>
        <w:topLinePunct w:val="0"/>
        <w:bidi w:val="0"/>
        <w:ind w:left="0" w:leftChars="0" w:firstLine="0" w:firstLineChars="0"/>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pPr>
    </w:p>
    <w:p w14:paraId="59CDB350">
      <w:pPr>
        <w:jc w:val="center"/>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8.为落实采购政策投标人须提供的证明材料</w:t>
      </w:r>
    </w:p>
    <w:p w14:paraId="56418642">
      <w:pPr>
        <w:pageBreakBefore w:val="0"/>
        <w:widowControl w:val="0"/>
        <w:wordWrap/>
        <w:overflowPunct/>
        <w:topLinePunct w:val="0"/>
        <w:bidi w:val="0"/>
        <w:spacing w:line="363" w:lineRule="auto"/>
        <w:jc w:val="center"/>
        <w:rPr>
          <w:color w:val="auto"/>
          <w:spacing w:val="0"/>
          <w:position w:val="0"/>
          <w:lang w:eastAsia="zh-CN"/>
        </w:rPr>
      </w:pPr>
    </w:p>
    <w:p w14:paraId="2062DD6C">
      <w:pPr>
        <w:pageBreakBefore w:val="0"/>
        <w:widowControl w:val="0"/>
        <w:wordWrap/>
        <w:overflowPunct/>
        <w:topLinePunct w:val="0"/>
        <w:bidi w:val="0"/>
        <w:spacing w:before="78" w:line="219" w:lineRule="auto"/>
        <w:jc w:val="center"/>
        <w:outlineLvl w:val="1"/>
        <w:rPr>
          <w:rFonts w:hint="default" w:ascii="宋体" w:hAnsi="宋体" w:eastAsia="宋体" w:cs="宋体"/>
          <w:color w:val="auto"/>
          <w:spacing w:val="0"/>
          <w:position w:val="0"/>
          <w:sz w:val="24"/>
          <w:szCs w:val="24"/>
          <w:lang w:val="en-US" w:eastAsia="zh-CN"/>
        </w:rPr>
      </w:pPr>
      <w:bookmarkStart w:id="115" w:name="_Toc1327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8-1</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中小企业声明</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服务</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bookmarkEnd w:id="115"/>
    </w:p>
    <w:p w14:paraId="04E783D6">
      <w:pPr>
        <w:pageBreakBefore w:val="0"/>
        <w:widowControl w:val="0"/>
        <w:wordWrap/>
        <w:overflowPunct/>
        <w:topLinePunct w:val="0"/>
        <w:bidi w:val="0"/>
        <w:spacing w:line="364" w:lineRule="auto"/>
        <w:rPr>
          <w:color w:val="auto"/>
          <w:spacing w:val="0"/>
          <w:position w:val="0"/>
          <w:lang w:eastAsia="zh-CN"/>
        </w:rPr>
      </w:pPr>
    </w:p>
    <w:p w14:paraId="79EC84D6">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right="189" w:rightChars="0" w:firstLine="480" w:firstLine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本公司（联合体）郑重声明，根据《政府采购促进中小企业发展管理办法》 （财库﹝2020﹞46 号）的规定，本公司（联合体）参加</w:t>
      </w:r>
      <w:r>
        <w:rPr>
          <w:rFonts w:ascii="宋体" w:hAnsi="宋体" w:eastAsia="宋体" w:cs="宋体"/>
          <w:color w:val="auto"/>
          <w:spacing w:val="0"/>
          <w:position w:val="0"/>
          <w:sz w:val="24"/>
          <w:szCs w:val="24"/>
          <w:u w:val="single"/>
          <w:lang w:eastAsia="zh-CN"/>
        </w:rPr>
        <w:t>（单位名称）</w:t>
      </w:r>
      <w:r>
        <w:rPr>
          <w:rFonts w:ascii="宋体" w:hAnsi="宋体" w:eastAsia="宋体" w:cs="宋体"/>
          <w:color w:val="auto"/>
          <w:spacing w:val="0"/>
          <w:position w:val="0"/>
          <w:sz w:val="24"/>
          <w:szCs w:val="24"/>
          <w:lang w:eastAsia="zh-CN"/>
        </w:rPr>
        <w:t>的</w:t>
      </w:r>
      <w:r>
        <w:rPr>
          <w:rFonts w:ascii="宋体" w:hAnsi="宋体" w:eastAsia="宋体" w:cs="宋体"/>
          <w:color w:val="auto"/>
          <w:spacing w:val="0"/>
          <w:position w:val="0"/>
          <w:sz w:val="24"/>
          <w:szCs w:val="24"/>
          <w:u w:val="single"/>
          <w:lang w:eastAsia="zh-CN"/>
        </w:rPr>
        <w:t>（项目名 称）</w:t>
      </w:r>
      <w:r>
        <w:rPr>
          <w:rFonts w:ascii="宋体" w:hAnsi="宋体" w:eastAsia="宋体" w:cs="宋体"/>
          <w:color w:val="auto"/>
          <w:spacing w:val="0"/>
          <w:position w:val="0"/>
          <w:sz w:val="24"/>
          <w:szCs w:val="24"/>
          <w:lang w:eastAsia="zh-CN"/>
        </w:rPr>
        <w:t>采购活动，</w:t>
      </w:r>
      <w:r>
        <w:rPr>
          <w:rFonts w:hint="eastAsia" w:ascii="宋体" w:hAnsi="宋体" w:eastAsia="宋体" w:cs="宋体"/>
          <w:color w:val="auto"/>
          <w:spacing w:val="0"/>
          <w:position w:val="0"/>
          <w:sz w:val="24"/>
          <w:szCs w:val="24"/>
          <w:lang w:val="en-US" w:eastAsia="zh-CN"/>
        </w:rPr>
        <w:t>服务全部由符合政策要求的中小企业承接</w:t>
      </w:r>
      <w:r>
        <w:rPr>
          <w:rFonts w:ascii="宋体" w:hAnsi="宋体" w:eastAsia="宋体" w:cs="宋体"/>
          <w:color w:val="auto"/>
          <w:spacing w:val="0"/>
          <w:position w:val="0"/>
          <w:sz w:val="24"/>
          <w:szCs w:val="24"/>
          <w:lang w:eastAsia="zh-CN"/>
        </w:rPr>
        <w:t>。相关企业（含联合体中的中小企业、签订分包意向协议的中小企业）的具体情况如下：</w:t>
      </w:r>
    </w:p>
    <w:p w14:paraId="49F1BDF7">
      <w:pPr>
        <w:keepNext w:val="0"/>
        <w:keepLines w:val="0"/>
        <w:pageBreakBefore w:val="0"/>
        <w:widowControl w:val="0"/>
        <w:kinsoku w:val="0"/>
        <w:wordWrap/>
        <w:overflowPunct/>
        <w:topLinePunct w:val="0"/>
        <w:autoSpaceDE w:val="0"/>
        <w:autoSpaceDN w:val="0"/>
        <w:bidi w:val="0"/>
        <w:adjustRightInd w:val="0"/>
        <w:snapToGrid w:val="0"/>
        <w:spacing w:before="301" w:line="360" w:lineRule="auto"/>
        <w:ind w:left="36" w:right="103" w:firstLine="49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1、</w:t>
      </w:r>
      <w:r>
        <w:rPr>
          <w:rFonts w:ascii="宋体" w:hAnsi="宋体" w:eastAsia="宋体" w:cs="宋体"/>
          <w:color w:val="auto"/>
          <w:spacing w:val="0"/>
          <w:position w:val="0"/>
          <w:sz w:val="24"/>
          <w:szCs w:val="24"/>
          <w:u w:val="single"/>
          <w:lang w:eastAsia="zh-CN"/>
        </w:rPr>
        <w:t>（标的名称 ）</w:t>
      </w:r>
      <w:r>
        <w:rPr>
          <w:rFonts w:ascii="宋体" w:hAnsi="宋体" w:eastAsia="宋体" w:cs="宋体"/>
          <w:color w:val="auto"/>
          <w:spacing w:val="0"/>
          <w:position w:val="0"/>
          <w:sz w:val="24"/>
          <w:szCs w:val="24"/>
          <w:lang w:eastAsia="zh-CN"/>
        </w:rPr>
        <w:t xml:space="preserve"> ，属于</w:t>
      </w:r>
      <w:r>
        <w:rPr>
          <w:rFonts w:ascii="宋体" w:hAnsi="宋体" w:eastAsia="宋体" w:cs="宋体"/>
          <w:color w:val="auto"/>
          <w:spacing w:val="0"/>
          <w:position w:val="0"/>
          <w:sz w:val="24"/>
          <w:szCs w:val="24"/>
          <w:u w:val="single"/>
          <w:lang w:eastAsia="zh-CN"/>
        </w:rPr>
        <w:t>（采购文件中明确的所属行业）</w:t>
      </w:r>
      <w:r>
        <w:rPr>
          <w:rFonts w:ascii="宋体" w:hAnsi="宋体" w:eastAsia="宋体" w:cs="宋体"/>
          <w:color w:val="auto"/>
          <w:spacing w:val="0"/>
          <w:position w:val="0"/>
          <w:sz w:val="24"/>
          <w:szCs w:val="24"/>
          <w:lang w:eastAsia="zh-CN"/>
        </w:rPr>
        <w:t>行业；</w:t>
      </w:r>
      <w:r>
        <w:rPr>
          <w:rFonts w:hint="eastAsia" w:ascii="宋体" w:hAnsi="宋体" w:eastAsia="宋体" w:cs="宋体"/>
          <w:color w:val="auto"/>
          <w:spacing w:val="0"/>
          <w:position w:val="0"/>
          <w:sz w:val="24"/>
          <w:szCs w:val="24"/>
          <w:lang w:val="en-US" w:eastAsia="zh-CN"/>
        </w:rPr>
        <w:t>承接商</w:t>
      </w:r>
      <w:r>
        <w:rPr>
          <w:rFonts w:ascii="宋体" w:hAnsi="宋体" w:eastAsia="宋体" w:cs="宋体"/>
          <w:color w:val="auto"/>
          <w:spacing w:val="0"/>
          <w:position w:val="0"/>
          <w:sz w:val="24"/>
          <w:szCs w:val="24"/>
          <w:lang w:eastAsia="zh-CN"/>
        </w:rPr>
        <w:t>为（企 业名称），从业人员</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人，营业收入为 </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万元，资产总额为</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万元，属于</w:t>
      </w:r>
      <w:r>
        <w:rPr>
          <w:rFonts w:ascii="宋体" w:hAnsi="宋体" w:eastAsia="宋体" w:cs="宋体"/>
          <w:color w:val="auto"/>
          <w:spacing w:val="0"/>
          <w:position w:val="0"/>
          <w:sz w:val="24"/>
          <w:szCs w:val="24"/>
          <w:u w:val="single"/>
          <w:lang w:eastAsia="zh-CN"/>
        </w:rPr>
        <w:tab/>
      </w:r>
      <w:r>
        <w:rPr>
          <w:rFonts w:ascii="宋体" w:hAnsi="宋体" w:eastAsia="宋体" w:cs="宋体"/>
          <w:color w:val="auto"/>
          <w:spacing w:val="0"/>
          <w:position w:val="0"/>
          <w:sz w:val="24"/>
          <w:szCs w:val="24"/>
          <w:u w:val="single"/>
          <w:lang w:eastAsia="zh-CN"/>
        </w:rPr>
        <w:t>（中型企业、小型企业、微型企业）</w:t>
      </w:r>
      <w:r>
        <w:rPr>
          <w:rFonts w:ascii="宋体" w:hAnsi="宋体" w:eastAsia="宋体" w:cs="宋体"/>
          <w:color w:val="auto"/>
          <w:spacing w:val="0"/>
          <w:position w:val="0"/>
          <w:sz w:val="24"/>
          <w:szCs w:val="24"/>
          <w:lang w:eastAsia="zh-CN"/>
        </w:rPr>
        <w:t>；</w:t>
      </w:r>
    </w:p>
    <w:p w14:paraId="312E47E8">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left="36" w:right="103" w:firstLine="483"/>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2、</w:t>
      </w:r>
      <w:r>
        <w:rPr>
          <w:rFonts w:ascii="宋体" w:hAnsi="宋体" w:eastAsia="宋体" w:cs="宋体"/>
          <w:color w:val="auto"/>
          <w:spacing w:val="0"/>
          <w:position w:val="0"/>
          <w:sz w:val="24"/>
          <w:szCs w:val="24"/>
          <w:u w:val="single"/>
          <w:lang w:eastAsia="zh-CN"/>
        </w:rPr>
        <w:t>（标的名称 ）</w:t>
      </w:r>
      <w:r>
        <w:rPr>
          <w:rFonts w:ascii="宋体" w:hAnsi="宋体" w:eastAsia="宋体" w:cs="宋体"/>
          <w:color w:val="auto"/>
          <w:spacing w:val="0"/>
          <w:position w:val="0"/>
          <w:sz w:val="24"/>
          <w:szCs w:val="24"/>
          <w:lang w:eastAsia="zh-CN"/>
        </w:rPr>
        <w:t xml:space="preserve"> ，属于</w:t>
      </w:r>
      <w:r>
        <w:rPr>
          <w:rFonts w:ascii="宋体" w:hAnsi="宋体" w:eastAsia="宋体" w:cs="宋体"/>
          <w:color w:val="auto"/>
          <w:spacing w:val="0"/>
          <w:position w:val="0"/>
          <w:sz w:val="24"/>
          <w:szCs w:val="24"/>
          <w:u w:val="single"/>
          <w:lang w:eastAsia="zh-CN"/>
        </w:rPr>
        <w:t>（ 采购文件中明确的所属行业）</w:t>
      </w:r>
      <w:r>
        <w:rPr>
          <w:rFonts w:ascii="宋体" w:hAnsi="宋体" w:eastAsia="宋体" w:cs="宋体"/>
          <w:color w:val="auto"/>
          <w:spacing w:val="0"/>
          <w:position w:val="0"/>
          <w:sz w:val="24"/>
          <w:szCs w:val="24"/>
          <w:lang w:eastAsia="zh-CN"/>
        </w:rPr>
        <w:t>行业；</w:t>
      </w:r>
      <w:r>
        <w:rPr>
          <w:rFonts w:hint="eastAsia" w:ascii="宋体" w:hAnsi="宋体" w:eastAsia="宋体" w:cs="宋体"/>
          <w:color w:val="auto"/>
          <w:spacing w:val="0"/>
          <w:position w:val="0"/>
          <w:sz w:val="24"/>
          <w:szCs w:val="24"/>
          <w:lang w:val="en-US" w:eastAsia="zh-CN"/>
        </w:rPr>
        <w:t>承接</w:t>
      </w:r>
      <w:r>
        <w:rPr>
          <w:rFonts w:ascii="宋体" w:hAnsi="宋体" w:eastAsia="宋体" w:cs="宋体"/>
          <w:color w:val="auto"/>
          <w:spacing w:val="0"/>
          <w:position w:val="0"/>
          <w:sz w:val="24"/>
          <w:szCs w:val="24"/>
          <w:lang w:eastAsia="zh-CN"/>
        </w:rPr>
        <w:t>商为</w:t>
      </w:r>
      <w:r>
        <w:rPr>
          <w:rFonts w:ascii="宋体" w:hAnsi="宋体" w:eastAsia="宋体" w:cs="宋体"/>
          <w:color w:val="auto"/>
          <w:spacing w:val="0"/>
          <w:position w:val="0"/>
          <w:sz w:val="24"/>
          <w:szCs w:val="24"/>
          <w:u w:val="single"/>
          <w:lang w:eastAsia="zh-CN"/>
        </w:rPr>
        <w:t>（企 业名称）</w:t>
      </w:r>
      <w:r>
        <w:rPr>
          <w:rFonts w:ascii="宋体" w:hAnsi="宋体" w:eastAsia="宋体" w:cs="宋体"/>
          <w:color w:val="auto"/>
          <w:spacing w:val="0"/>
          <w:position w:val="0"/>
          <w:sz w:val="24"/>
          <w:szCs w:val="24"/>
          <w:lang w:eastAsia="zh-CN"/>
        </w:rPr>
        <w:t>，从业人员</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人，营业收入为</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万元，资产总额为</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 xml:space="preserve"> 万元，属于</w:t>
      </w:r>
      <w:r>
        <w:rPr>
          <w:rFonts w:ascii="宋体" w:hAnsi="宋体" w:eastAsia="宋体" w:cs="宋体"/>
          <w:color w:val="auto"/>
          <w:spacing w:val="0"/>
          <w:position w:val="0"/>
          <w:sz w:val="24"/>
          <w:szCs w:val="24"/>
          <w:u w:val="single"/>
          <w:lang w:eastAsia="zh-CN"/>
        </w:rPr>
        <w:t>（中型企业、小型企业、微型企业）</w:t>
      </w:r>
      <w:r>
        <w:rPr>
          <w:rFonts w:ascii="宋体" w:hAnsi="宋体" w:eastAsia="宋体" w:cs="宋体"/>
          <w:color w:val="auto"/>
          <w:spacing w:val="0"/>
          <w:position w:val="0"/>
          <w:sz w:val="24"/>
          <w:szCs w:val="24"/>
          <w:lang w:eastAsia="zh-CN"/>
        </w:rPr>
        <w:t>；</w:t>
      </w:r>
    </w:p>
    <w:p w14:paraId="60774E02">
      <w:pPr>
        <w:keepNext w:val="0"/>
        <w:keepLines w:val="0"/>
        <w:pageBreakBefore w:val="0"/>
        <w:widowControl w:val="0"/>
        <w:kinsoku w:val="0"/>
        <w:wordWrap/>
        <w:overflowPunct/>
        <w:topLinePunct w:val="0"/>
        <w:autoSpaceDE w:val="0"/>
        <w:autoSpaceDN w:val="0"/>
        <w:bidi w:val="0"/>
        <w:adjustRightInd w:val="0"/>
        <w:snapToGrid w:val="0"/>
        <w:spacing w:before="183" w:line="360" w:lineRule="auto"/>
        <w:ind w:left="912"/>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w:t>
      </w:r>
    </w:p>
    <w:p w14:paraId="7AD5BE10">
      <w:pPr>
        <w:keepNext w:val="0"/>
        <w:keepLines w:val="0"/>
        <w:pageBreakBefore w:val="0"/>
        <w:widowControl w:val="0"/>
        <w:kinsoku w:val="0"/>
        <w:wordWrap/>
        <w:overflowPunct/>
        <w:topLinePunct w:val="0"/>
        <w:autoSpaceDE w:val="0"/>
        <w:autoSpaceDN w:val="0"/>
        <w:bidi w:val="0"/>
        <w:adjustRightInd w:val="0"/>
        <w:snapToGrid w:val="0"/>
        <w:spacing w:before="210" w:line="360" w:lineRule="auto"/>
        <w:ind w:left="63" w:leftChars="30" w:firstLine="480" w:firstLineChars="200"/>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以上企业，不属于大企业的分支机构，不存在控股股东为大企业的情形</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也不存在与大企业的负责人为同一人的情形。</w:t>
      </w:r>
    </w:p>
    <w:p w14:paraId="26088B05">
      <w:pPr>
        <w:keepNext w:val="0"/>
        <w:keepLines w:val="0"/>
        <w:pageBreakBefore w:val="0"/>
        <w:widowControl w:val="0"/>
        <w:kinsoku w:val="0"/>
        <w:wordWrap/>
        <w:overflowPunct/>
        <w:topLinePunct w:val="0"/>
        <w:autoSpaceDE w:val="0"/>
        <w:autoSpaceDN w:val="0"/>
        <w:bidi w:val="0"/>
        <w:adjustRightInd w:val="0"/>
        <w:snapToGrid w:val="0"/>
        <w:spacing w:before="302" w:line="360" w:lineRule="auto"/>
        <w:ind w:left="51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本企业对上述声明内容的真实性负责。如有虚假，将依法承担相应责任。</w:t>
      </w:r>
    </w:p>
    <w:p w14:paraId="3193B2E1">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color w:val="auto"/>
          <w:spacing w:val="0"/>
          <w:position w:val="0"/>
          <w:lang w:eastAsia="zh-CN"/>
        </w:rPr>
      </w:pPr>
    </w:p>
    <w:p w14:paraId="78EB472D">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4B987BF7">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48EA75EA">
      <w:pPr>
        <w:keepNext w:val="0"/>
        <w:keepLines w:val="0"/>
        <w:pageBreakBefore w:val="0"/>
        <w:widowControl w:val="0"/>
        <w:kinsoku w:val="0"/>
        <w:wordWrap/>
        <w:overflowPunct/>
        <w:topLinePunct w:val="0"/>
        <w:autoSpaceDE w:val="0"/>
        <w:autoSpaceDN w:val="0"/>
        <w:bidi w:val="0"/>
        <w:adjustRightInd w:val="0"/>
        <w:snapToGrid w:val="0"/>
        <w:spacing w:before="78" w:line="360" w:lineRule="auto"/>
        <w:ind w:left="4601"/>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企业名称（盖章）：</w:t>
      </w:r>
    </w:p>
    <w:p w14:paraId="208A7E9B">
      <w:pPr>
        <w:keepNext w:val="0"/>
        <w:keepLines w:val="0"/>
        <w:pageBreakBefore w:val="0"/>
        <w:widowControl w:val="0"/>
        <w:kinsoku w:val="0"/>
        <w:wordWrap/>
        <w:overflowPunct/>
        <w:topLinePunct w:val="0"/>
        <w:autoSpaceDE w:val="0"/>
        <w:autoSpaceDN w:val="0"/>
        <w:bidi w:val="0"/>
        <w:adjustRightInd w:val="0"/>
        <w:snapToGrid w:val="0"/>
        <w:spacing w:line="360" w:lineRule="auto"/>
        <w:ind w:left="4617"/>
        <w:textAlignment w:val="baseline"/>
        <w:rPr>
          <w:color w:val="auto"/>
          <w:spacing w:val="0"/>
          <w:position w:val="0"/>
          <w:lang w:eastAsia="zh-CN"/>
        </w:rPr>
      </w:pPr>
      <w:r>
        <w:rPr>
          <w:rFonts w:ascii="宋体" w:hAnsi="宋体" w:eastAsia="宋体" w:cs="宋体"/>
          <w:color w:val="auto"/>
          <w:spacing w:val="0"/>
          <w:position w:val="0"/>
          <w:sz w:val="24"/>
          <w:szCs w:val="24"/>
          <w:lang w:eastAsia="zh-CN"/>
        </w:rPr>
        <w:t>日期：</w:t>
      </w: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年</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i w:val="0"/>
          <w:iCs w:val="0"/>
          <w:color w:val="auto"/>
          <w:spacing w:val="0"/>
          <w:position w:val="0"/>
          <w:sz w:val="24"/>
          <w:szCs w:val="24"/>
          <w:u w:val="none"/>
          <w:lang w:val="en-US" w:eastAsia="zh-CN"/>
        </w:rPr>
        <w:t>月</w:t>
      </w:r>
      <w:r>
        <w:rPr>
          <w:rFonts w:hint="eastAsia" w:ascii="宋体" w:hAnsi="宋体" w:eastAsia="宋体" w:cs="宋体"/>
          <w:i w:val="0"/>
          <w:iCs w:val="0"/>
          <w:color w:val="auto"/>
          <w:spacing w:val="0"/>
          <w:position w:val="0"/>
          <w:sz w:val="24"/>
          <w:szCs w:val="24"/>
          <w:u w:val="single"/>
          <w:lang w:val="en-US" w:eastAsia="zh-CN"/>
        </w:rPr>
        <w:t xml:space="preserve">     </w:t>
      </w:r>
      <w:r>
        <w:rPr>
          <w:rFonts w:hint="eastAsia" w:ascii="宋体" w:hAnsi="宋体" w:eastAsia="宋体" w:cs="宋体"/>
          <w:i w:val="0"/>
          <w:iCs w:val="0"/>
          <w:color w:val="auto"/>
          <w:spacing w:val="0"/>
          <w:position w:val="0"/>
          <w:sz w:val="24"/>
          <w:szCs w:val="24"/>
          <w:u w:val="none"/>
          <w:lang w:val="en-US" w:eastAsia="zh-CN"/>
        </w:rPr>
        <w:t>日</w:t>
      </w:r>
    </w:p>
    <w:p w14:paraId="478B5FDB">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color w:val="auto"/>
          <w:spacing w:val="0"/>
          <w:position w:val="0"/>
          <w:lang w:eastAsia="zh-CN"/>
        </w:rPr>
      </w:pPr>
    </w:p>
    <w:p w14:paraId="2235D179">
      <w:pPr>
        <w:pStyle w:val="6"/>
        <w:rPr>
          <w:spacing w:val="0"/>
          <w:position w:val="0"/>
          <w:lang w:eastAsia="zh-CN"/>
        </w:rPr>
      </w:pPr>
    </w:p>
    <w:p w14:paraId="1F0C6028">
      <w:pPr>
        <w:rPr>
          <w:rFonts w:hint="eastAsia"/>
          <w:spacing w:val="0"/>
          <w:position w:val="0"/>
        </w:rPr>
      </w:pPr>
      <w:r>
        <w:rPr>
          <w:rFonts w:ascii="宋体" w:hAnsi="宋体" w:eastAsia="宋体" w:cs="宋体"/>
          <w:color w:val="auto"/>
          <w:spacing w:val="0"/>
          <w:position w:val="0"/>
          <w:sz w:val="24"/>
          <w:szCs w:val="24"/>
          <w:lang w:eastAsia="zh-CN"/>
        </w:rPr>
        <w:t>注：1、从业人员、营业收入、资产总额填报上一年度数据，无上一年度数据的新成</w:t>
      </w:r>
      <w:r>
        <w:rPr>
          <w:rFonts w:hint="eastAsia" w:ascii="宋体" w:hAnsi="宋体" w:eastAsia="宋体" w:cs="宋体"/>
          <w:color w:val="auto"/>
          <w:spacing w:val="0"/>
          <w:position w:val="0"/>
          <w:sz w:val="24"/>
          <w:szCs w:val="24"/>
          <w:lang w:val="en-US" w:eastAsia="zh-CN"/>
        </w:rPr>
        <w:t>立企业可不填报。</w:t>
      </w:r>
    </w:p>
    <w:p w14:paraId="55BCF9A3">
      <w:pPr>
        <w:keepNext w:val="0"/>
        <w:keepLines w:val="0"/>
        <w:pageBreakBefore w:val="0"/>
        <w:widowControl/>
        <w:kinsoku w:val="0"/>
        <w:wordWrap/>
        <w:overflowPunct/>
        <w:topLinePunct w:val="0"/>
        <w:autoSpaceDE w:val="0"/>
        <w:autoSpaceDN w:val="0"/>
        <w:bidi w:val="0"/>
        <w:adjustRightInd w:val="0"/>
        <w:snapToGrid w:val="0"/>
        <w:spacing w:after="0" w:afterLines="100"/>
        <w:textAlignment w:val="baseline"/>
        <w:rPr>
          <w:rFonts w:hint="eastAsia" w:ascii="宋体" w:hAnsi="宋体" w:eastAsia="宋体" w:cs="宋体"/>
          <w:b/>
          <w:bCs/>
          <w:color w:val="auto"/>
          <w:spacing w:val="0"/>
          <w:kern w:val="0"/>
          <w:position w:val="0"/>
          <w:sz w:val="28"/>
          <w:szCs w:val="28"/>
          <w:highlight w:val="none"/>
          <w:lang w:val="en-US" w:eastAsia="zh-CN"/>
        </w:rPr>
      </w:pPr>
    </w:p>
    <w:p w14:paraId="19D581CF">
      <w:pPr>
        <w:keepNext w:val="0"/>
        <w:keepLines w:val="0"/>
        <w:pageBreakBefore w:val="0"/>
        <w:widowControl/>
        <w:kinsoku w:val="0"/>
        <w:wordWrap/>
        <w:overflowPunct/>
        <w:topLinePunct w:val="0"/>
        <w:autoSpaceDE w:val="0"/>
        <w:autoSpaceDN w:val="0"/>
        <w:bidi w:val="0"/>
        <w:adjustRightInd w:val="0"/>
        <w:snapToGrid w:val="0"/>
        <w:spacing w:after="0" w:afterLines="100"/>
        <w:textAlignment w:val="baseline"/>
        <w:rPr>
          <w:rFonts w:hint="eastAsia" w:ascii="宋体" w:hAnsi="宋体" w:eastAsia="宋体" w:cs="宋体"/>
          <w:b/>
          <w:bCs/>
          <w:color w:val="auto"/>
          <w:spacing w:val="0"/>
          <w:kern w:val="0"/>
          <w:position w:val="0"/>
          <w:sz w:val="28"/>
          <w:szCs w:val="28"/>
          <w:highlight w:val="none"/>
          <w:lang w:val="en-US" w:eastAsia="zh-CN"/>
        </w:rPr>
      </w:pPr>
      <w:r>
        <w:rPr>
          <w:rFonts w:hint="eastAsia" w:ascii="宋体" w:hAnsi="宋体" w:eastAsia="宋体" w:cs="宋体"/>
          <w:b/>
          <w:bCs/>
          <w:color w:val="auto"/>
          <w:spacing w:val="0"/>
          <w:kern w:val="0"/>
          <w:position w:val="0"/>
          <w:sz w:val="28"/>
          <w:szCs w:val="28"/>
          <w:highlight w:val="none"/>
          <w:lang w:val="en-US" w:eastAsia="zh-CN"/>
        </w:rPr>
        <w:t>《中小企业声明函》填写指引及风险提示：</w:t>
      </w:r>
    </w:p>
    <w:p w14:paraId="5E217BD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b/>
          <w:bCs/>
          <w:color w:val="auto"/>
          <w:spacing w:val="0"/>
          <w:kern w:val="0"/>
          <w:position w:val="0"/>
          <w:sz w:val="28"/>
          <w:szCs w:val="28"/>
          <w:highlight w:val="none"/>
          <w:lang w:val="en-US" w:eastAsia="zh-CN"/>
        </w:rPr>
      </w:pPr>
      <w:r>
        <w:rPr>
          <w:rFonts w:hint="eastAsia" w:ascii="宋体" w:hAnsi="宋体" w:eastAsia="宋体" w:cs="宋体"/>
          <w:b/>
          <w:bCs/>
          <w:color w:val="auto"/>
          <w:spacing w:val="0"/>
          <w:kern w:val="0"/>
          <w:position w:val="0"/>
          <w:sz w:val="28"/>
          <w:szCs w:val="28"/>
          <w:highlight w:val="none"/>
          <w:lang w:val="en-US" w:eastAsia="zh-CN"/>
        </w:rPr>
        <w:t>（一）填写指引：</w:t>
      </w:r>
    </w:p>
    <w:p w14:paraId="6DF1BDB6">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1、投标人在填写时请依照招标文件提供的格式和内容填写，</w:t>
      </w:r>
      <w:r>
        <w:rPr>
          <w:rFonts w:hint="eastAsia" w:ascii="宋体" w:hAnsi="宋体" w:eastAsia="宋体" w:cs="宋体"/>
          <w:b/>
          <w:bCs/>
          <w:color w:val="auto"/>
          <w:spacing w:val="0"/>
          <w:kern w:val="0"/>
          <w:position w:val="0"/>
          <w:sz w:val="24"/>
          <w:szCs w:val="24"/>
          <w:highlight w:val="none"/>
          <w:lang w:val="en-US" w:eastAsia="zh-CN"/>
        </w:rPr>
        <w:t>不得随意变更格式</w:t>
      </w:r>
      <w:r>
        <w:rPr>
          <w:rFonts w:hint="eastAsia" w:ascii="宋体" w:hAnsi="宋体" w:eastAsia="宋体" w:cs="宋体"/>
          <w:b w:val="0"/>
          <w:bCs w:val="0"/>
          <w:color w:val="auto"/>
          <w:spacing w:val="0"/>
          <w:kern w:val="0"/>
          <w:position w:val="0"/>
          <w:sz w:val="24"/>
          <w:szCs w:val="24"/>
          <w:highlight w:val="none"/>
          <w:lang w:val="en-US" w:eastAsia="zh-CN"/>
        </w:rPr>
        <w:t>。</w:t>
      </w:r>
    </w:p>
    <w:p w14:paraId="23171D30">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2、《中小企业声明函》由投标人根据承接服务的企业实际情况填写，不符合要求的投标人可以不填写或直接删除本格式。</w:t>
      </w:r>
    </w:p>
    <w:p w14:paraId="3AF03BD5">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3、填写需参考的相关文件：（1）《政府采购促进中小企业发展管理办法》（财库【2020】46号）、《关于中小企业划型标准规定的通知》（工信部联企业【2011】300号文，详见下述附表）</w:t>
      </w:r>
    </w:p>
    <w:p w14:paraId="3E2273AD">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4、具体要求：</w:t>
      </w:r>
    </w:p>
    <w:p w14:paraId="7867C711">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（1）第一处，在“单位名称”“项目名称”下划线处填写本采购项目的采购人名称和项目名称。</w:t>
      </w:r>
    </w:p>
    <w:p w14:paraId="230E794A">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2）第二处，在“标的名称”下划线处填写本项目采购具体品目的名称，如是单品目，直接填写项目名称或品目名称。在“采购文件中明确的所属行业”中填写本招标文件第二章“投标人须知前附件表”中列明的行业，一定要按照招标文件明确的内容进行填写。</w:t>
      </w:r>
    </w:p>
    <w:p w14:paraId="7EB57C03">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3）第三处，在“企业名称”下划线处如实填写承接服务的企业名称，在“从业人员”“营业收入”“资产总额”下划线处如实填写承接服务的企业相关信息，数据务必向承接服务的企业进行核实；如是多品目，须填写每一品目的承接服务的企业信息。如承接服务的企业是投标人，则填写投标人信息。</w:t>
      </w:r>
    </w:p>
    <w:p w14:paraId="6FA4D8AA">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（4）第四处在“中型企业、小型企业、微型企业”下划线处如实依照300号文确定承接服务的企业类型并填写。</w:t>
      </w:r>
    </w:p>
    <w:p w14:paraId="677D353A">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（5）填写内容应一一对应，不能漏填或误填。</w:t>
      </w:r>
    </w:p>
    <w:p w14:paraId="124F81A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5、允许联合体参加或合同分包的项目，《中小企业声明函》中需填写联合体协议或签订分包意向协议中的中小企业（或小微企业）相关信息，并在 “项目名称”部分标明联合体中中小企业（或小微企业）承担的具体内容或者中小企业的具体合同分包内容。</w:t>
      </w:r>
    </w:p>
    <w:p w14:paraId="4DEFAD97">
      <w:pPr>
        <w:keepNext/>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color w:val="auto"/>
          <w:spacing w:val="0"/>
          <w:kern w:val="0"/>
          <w:position w:val="0"/>
          <w:sz w:val="28"/>
          <w:szCs w:val="28"/>
          <w:highlight w:val="none"/>
          <w:lang w:val="en-US" w:eastAsia="zh-CN"/>
        </w:rPr>
      </w:pPr>
      <w:r>
        <w:rPr>
          <w:rFonts w:hint="eastAsia" w:ascii="宋体" w:hAnsi="宋体" w:eastAsia="宋体" w:cs="宋体"/>
          <w:b/>
          <w:bCs/>
          <w:color w:val="auto"/>
          <w:spacing w:val="0"/>
          <w:kern w:val="0"/>
          <w:position w:val="0"/>
          <w:sz w:val="28"/>
          <w:szCs w:val="28"/>
          <w:highlight w:val="none"/>
          <w:lang w:val="en-US" w:eastAsia="zh-CN"/>
        </w:rPr>
        <w:t>（二）风险提示</w:t>
      </w:r>
    </w:p>
    <w:p w14:paraId="1728E760">
      <w:pPr>
        <w:keepNext/>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1、投标人填写《中小企业声明函》的，必须如实填报，中标人享受了招标文件规定的中小企业扶持政策的，《中小企业声明函》随中标结果公开，接受社会监督。</w:t>
      </w:r>
    </w:p>
    <w:p w14:paraId="40BA3143">
      <w:pPr>
        <w:keepNext w:val="0"/>
        <w:keepLines w:val="0"/>
        <w:pageBreakBefore w:val="0"/>
        <w:widowControl/>
        <w:kinsoku w:val="0"/>
        <w:wordWrap/>
        <w:overflowPunct/>
        <w:topLinePunct w:val="0"/>
        <w:autoSpaceDE w:val="0"/>
        <w:autoSpaceDN w:val="0"/>
        <w:bidi w:val="0"/>
        <w:adjustRightInd w:val="0"/>
        <w:snapToGrid w:val="0"/>
        <w:spacing w:afterAutospacing="0" w:line="360" w:lineRule="auto"/>
        <w:jc w:val="both"/>
        <w:textAlignment w:val="baseline"/>
        <w:rPr>
          <w:rFonts w:hint="default" w:ascii="宋体" w:hAnsi="宋体" w:eastAsia="宋体" w:cs="宋体"/>
          <w:b w:val="0"/>
          <w:bCs w:val="0"/>
          <w:color w:val="auto"/>
          <w:spacing w:val="0"/>
          <w:kern w:val="0"/>
          <w:position w:val="0"/>
          <w:sz w:val="24"/>
          <w:szCs w:val="24"/>
          <w:highlight w:val="none"/>
          <w:lang w:val="en-US" w:eastAsia="zh-CN"/>
        </w:rPr>
      </w:pPr>
      <w:r>
        <w:rPr>
          <w:rFonts w:hint="eastAsia" w:ascii="宋体" w:hAnsi="宋体" w:eastAsia="宋体" w:cs="宋体"/>
          <w:b w:val="0"/>
          <w:bCs w:val="0"/>
          <w:color w:val="auto"/>
          <w:spacing w:val="0"/>
          <w:kern w:val="0"/>
          <w:position w:val="0"/>
          <w:sz w:val="24"/>
          <w:szCs w:val="24"/>
          <w:highlight w:val="none"/>
          <w:lang w:val="en-US" w:eastAsia="zh-CN"/>
        </w:rPr>
        <w:t>2、承接本项目服务的企业本身为中小企业，但存在属于大企业的分支机构或控股股东为大企业或与大企业的负责人为同一人的情形，也不享受招标文件规定的中小企业扶持政策。</w:t>
      </w:r>
    </w:p>
    <w:p w14:paraId="39643375">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color w:val="auto"/>
          <w:spacing w:val="0"/>
          <w:kern w:val="0"/>
          <w:position w:val="0"/>
          <w:sz w:val="24"/>
          <w:szCs w:val="24"/>
          <w:highlight w:val="none"/>
        </w:rPr>
      </w:pPr>
      <w:r>
        <w:rPr>
          <w:rFonts w:hint="eastAsia" w:ascii="宋体" w:hAnsi="宋体" w:eastAsia="宋体" w:cs="宋体"/>
          <w:b/>
          <w:bCs/>
          <w:color w:val="auto"/>
          <w:spacing w:val="0"/>
          <w:kern w:val="0"/>
          <w:position w:val="0"/>
          <w:sz w:val="24"/>
          <w:szCs w:val="24"/>
          <w:highlight w:val="none"/>
          <w:lang w:val="en-US" w:eastAsia="zh-CN"/>
        </w:rPr>
        <w:t>3、投标人提供声明函内容不实的，属于提供虚假材料谋取中标，依照《中华人民共和国政府采购法》等国家有关规定追究相应责任。</w:t>
      </w:r>
      <w:r>
        <w:rPr>
          <w:rFonts w:hint="eastAsia" w:ascii="宋体" w:hAnsi="宋体" w:eastAsia="宋体" w:cs="宋体"/>
          <w:b/>
          <w:bCs/>
          <w:color w:val="auto"/>
          <w:spacing w:val="0"/>
          <w:kern w:val="0"/>
          <w:position w:val="0"/>
          <w:sz w:val="24"/>
          <w:szCs w:val="24"/>
          <w:highlight w:val="none"/>
          <w:lang w:val="en-US" w:eastAsia="zh-CN"/>
        </w:rPr>
        <w:br w:type="page"/>
      </w:r>
      <w:r>
        <w:rPr>
          <w:rFonts w:hint="eastAsia" w:ascii="宋体" w:hAnsi="宋体" w:eastAsia="宋体" w:cs="宋体"/>
          <w:b/>
          <w:bCs/>
          <w:color w:val="auto"/>
          <w:spacing w:val="0"/>
          <w:kern w:val="0"/>
          <w:position w:val="0"/>
          <w:sz w:val="24"/>
          <w:szCs w:val="24"/>
          <w:highlight w:val="none"/>
        </w:rPr>
        <w:t>附表</w:t>
      </w:r>
    </w:p>
    <w:p w14:paraId="537E3688">
      <w:pPr>
        <w:pStyle w:val="15"/>
        <w:pageBreakBefore w:val="0"/>
        <w:widowControl w:val="0"/>
        <w:wordWrap/>
        <w:overflowPunct/>
        <w:topLinePunct w:val="0"/>
        <w:bidi w:val="0"/>
        <w:spacing w:before="0" w:beforeAutospacing="0" w:after="0" w:afterAutospacing="0" w:line="350" w:lineRule="exact"/>
        <w:jc w:val="center"/>
        <w:rPr>
          <w:rFonts w:hint="eastAsia" w:ascii="宋体" w:hAnsi="宋体" w:eastAsia="宋体" w:cs="宋体"/>
          <w:b/>
          <w:bCs/>
          <w:color w:val="auto"/>
          <w:spacing w:val="0"/>
          <w:position w:val="0"/>
          <w:sz w:val="24"/>
          <w:szCs w:val="24"/>
        </w:rPr>
      </w:pPr>
      <w:r>
        <w:rPr>
          <w:rFonts w:hint="eastAsia" w:ascii="宋体" w:hAnsi="宋体" w:eastAsia="宋体" w:cs="宋体"/>
          <w:b/>
          <w:bCs/>
          <w:color w:val="auto"/>
          <w:spacing w:val="0"/>
          <w:position w:val="0"/>
          <w:sz w:val="24"/>
          <w:szCs w:val="24"/>
        </w:rPr>
        <w:t>中小企业划型标准规定</w:t>
      </w:r>
    </w:p>
    <w:p w14:paraId="74C8943D">
      <w:pPr>
        <w:pStyle w:val="15"/>
        <w:pageBreakBefore w:val="0"/>
        <w:widowControl w:val="0"/>
        <w:wordWrap/>
        <w:overflowPunct/>
        <w:topLinePunct w:val="0"/>
        <w:bidi w:val="0"/>
        <w:spacing w:before="0" w:beforeAutospacing="0" w:after="0" w:afterAutospacing="0" w:line="350" w:lineRule="exact"/>
        <w:jc w:val="center"/>
        <w:rPr>
          <w:rFonts w:hint="eastAsia" w:ascii="宋体" w:hAnsi="宋体" w:eastAsia="宋体" w:cs="宋体"/>
          <w:b/>
          <w:bCs/>
          <w:color w:val="auto"/>
          <w:spacing w:val="0"/>
          <w:position w:val="0"/>
          <w:sz w:val="24"/>
          <w:szCs w:val="24"/>
        </w:rPr>
      </w:pPr>
      <w:r>
        <w:rPr>
          <w:rFonts w:hint="eastAsia" w:ascii="宋体" w:hAnsi="宋体" w:eastAsia="宋体" w:cs="宋体"/>
          <w:b/>
          <w:bCs/>
          <w:color w:val="auto"/>
          <w:spacing w:val="0"/>
          <w:position w:val="0"/>
          <w:sz w:val="24"/>
          <w:szCs w:val="24"/>
        </w:rPr>
        <w:t>（</w:t>
      </w:r>
      <w:r>
        <w:rPr>
          <w:rFonts w:hint="eastAsia" w:ascii="宋体" w:hAnsi="宋体" w:eastAsia="宋体" w:cs="宋体"/>
          <w:color w:val="auto"/>
          <w:spacing w:val="0"/>
          <w:position w:val="0"/>
          <w:sz w:val="24"/>
          <w:szCs w:val="24"/>
        </w:rPr>
        <w:t>工信部联企业〔2011〕300号</w:t>
      </w:r>
      <w:r>
        <w:rPr>
          <w:rFonts w:hint="eastAsia" w:ascii="宋体" w:hAnsi="宋体" w:eastAsia="宋体" w:cs="宋体"/>
          <w:b/>
          <w:bCs/>
          <w:color w:val="auto"/>
          <w:spacing w:val="0"/>
          <w:position w:val="0"/>
          <w:sz w:val="24"/>
          <w:szCs w:val="24"/>
        </w:rPr>
        <w:t>）</w:t>
      </w:r>
    </w:p>
    <w:p w14:paraId="1D173962">
      <w:pPr>
        <w:pStyle w:val="15"/>
        <w:pageBreakBefore w:val="0"/>
        <w:widowControl w:val="0"/>
        <w:wordWrap/>
        <w:overflowPunct/>
        <w:topLinePunct w:val="0"/>
        <w:bidi w:val="0"/>
        <w:spacing w:before="0" w:beforeAutospacing="0" w:after="0" w:afterAutospacing="0" w:line="350" w:lineRule="exact"/>
        <w:jc w:val="right"/>
        <w:rPr>
          <w:rFonts w:hint="eastAsia" w:ascii="宋体" w:hAnsi="宋体" w:eastAsia="宋体" w:cs="宋体"/>
          <w:b/>
          <w:bCs/>
          <w:color w:val="auto"/>
          <w:spacing w:val="0"/>
          <w:position w:val="0"/>
          <w:sz w:val="24"/>
          <w:szCs w:val="24"/>
        </w:rPr>
      </w:pPr>
      <w:r>
        <w:rPr>
          <w:rFonts w:hint="eastAsia" w:ascii="宋体" w:hAnsi="宋体" w:eastAsia="宋体" w:cs="宋体"/>
          <w:b/>
          <w:bCs/>
          <w:color w:val="auto"/>
          <w:spacing w:val="0"/>
          <w:position w:val="0"/>
          <w:sz w:val="24"/>
          <w:szCs w:val="24"/>
        </w:rPr>
        <w:t>---（摘要）</w:t>
      </w:r>
    </w:p>
    <w:p w14:paraId="76AEC5A2">
      <w:pPr>
        <w:pStyle w:val="15"/>
        <w:pageBreakBefore w:val="0"/>
        <w:widowControl w:val="0"/>
        <w:numPr>
          <w:ilvl w:val="0"/>
          <w:numId w:val="6"/>
        </w:numPr>
        <w:kinsoku w:val="0"/>
        <w:wordWrap/>
        <w:overflowPunct/>
        <w:topLinePunct w:val="0"/>
        <w:autoSpaceDE w:val="0"/>
        <w:autoSpaceDN w:val="0"/>
        <w:bidi w:val="0"/>
        <w:adjustRightInd w:val="0"/>
        <w:snapToGrid w:val="0"/>
        <w:spacing w:before="0" w:beforeAutospacing="0" w:after="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本规定适用的行业包括：</w:t>
      </w:r>
    </w:p>
    <w:p w14:paraId="0000CEAF">
      <w:pPr>
        <w:keepNext w:val="0"/>
        <w:keepLines w:val="0"/>
        <w:pageBreakBefore w:val="0"/>
        <w:widowControl w:val="0"/>
        <w:kinsoku/>
        <w:wordWrap/>
        <w:overflowPunct/>
        <w:topLinePunct w:val="0"/>
        <w:autoSpaceDE w:val="0"/>
        <w:autoSpaceDN w:val="0"/>
        <w:bidi w:val="0"/>
        <w:adjustRightInd w:val="0"/>
        <w:snapToGrid w:val="0"/>
        <w:spacing w:before="0" w:beforeLines="32"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5AB02BC">
      <w:pPr>
        <w:keepNext w:val="0"/>
        <w:keepLines w:val="0"/>
        <w:pageBreakBefore w:val="0"/>
        <w:widowControl w:val="0"/>
        <w:kinsoku/>
        <w:wordWrap/>
        <w:overflowPunct/>
        <w:topLinePunct w:val="0"/>
        <w:autoSpaceDE w:val="0"/>
        <w:autoSpaceDN w:val="0"/>
        <w:bidi w:val="0"/>
        <w:adjustRightInd w:val="0"/>
        <w:snapToGrid w:val="0"/>
        <w:spacing w:before="0" w:beforeLines="25"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二、各行业划型标准为：</w:t>
      </w:r>
    </w:p>
    <w:p w14:paraId="01E78DDF">
      <w:pPr>
        <w:keepNext w:val="0"/>
        <w:keepLines w:val="0"/>
        <w:pageBreakBefore w:val="0"/>
        <w:widowControl w:val="0"/>
        <w:kinsoku/>
        <w:wordWrap/>
        <w:overflowPunct/>
        <w:topLinePunct w:val="0"/>
        <w:autoSpaceDE w:val="0"/>
        <w:autoSpaceDN w:val="0"/>
        <w:bidi w:val="0"/>
        <w:adjustRightInd w:val="0"/>
        <w:snapToGrid w:val="0"/>
        <w:spacing w:before="0" w:beforeLines="32"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（一）农、林、牧、渔业。</w:t>
      </w:r>
      <w:r>
        <w:rPr>
          <w:rFonts w:hint="eastAsia" w:ascii="宋体" w:hAnsi="宋体" w:eastAsia="宋体" w:cs="宋体"/>
          <w:color w:val="auto"/>
          <w:spacing w:val="0"/>
          <w:position w:val="0"/>
          <w:sz w:val="24"/>
          <w:szCs w:val="24"/>
        </w:rPr>
        <w:t>营业收入20000万元以下的为中小微型企业。其中，营业收入500万元及以上的为中型企业，营业收入50万元及以上的为小型企业，营业收入50万元以下的为微型企业。</w:t>
      </w:r>
    </w:p>
    <w:p w14:paraId="0A51CDCC">
      <w:pPr>
        <w:keepNext w:val="0"/>
        <w:keepLines w:val="0"/>
        <w:pageBreakBefore w:val="0"/>
        <w:widowControl w:val="0"/>
        <w:kinsoku/>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（二）工业。</w:t>
      </w:r>
      <w:r>
        <w:rPr>
          <w:rFonts w:hint="eastAsia" w:ascii="宋体" w:hAnsi="宋体" w:eastAsia="宋体" w:cs="宋体"/>
          <w:color w:val="auto"/>
          <w:spacing w:val="0"/>
          <w:position w:val="0"/>
          <w:sz w:val="24"/>
          <w:szCs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30CC9F">
      <w:pPr>
        <w:keepNext w:val="0"/>
        <w:keepLines w:val="0"/>
        <w:pageBreakBefore w:val="0"/>
        <w:widowControl w:val="0"/>
        <w:kinsoku/>
        <w:wordWrap/>
        <w:overflowPunct/>
        <w:topLinePunct w:val="0"/>
        <w:autoSpaceDE w:val="0"/>
        <w:autoSpaceDN w:val="0"/>
        <w:bidi w:val="0"/>
        <w:adjustRightInd w:val="0"/>
        <w:snapToGrid w:val="0"/>
        <w:spacing w:before="0" w:beforeLines="32"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（三）建筑业。</w:t>
      </w:r>
      <w:r>
        <w:rPr>
          <w:rFonts w:hint="eastAsia" w:ascii="宋体" w:hAnsi="宋体" w:eastAsia="宋体" w:cs="宋体"/>
          <w:color w:val="auto"/>
          <w:spacing w:val="0"/>
          <w:position w:val="0"/>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2549A42">
      <w:pPr>
        <w:keepNext w:val="0"/>
        <w:keepLines w:val="0"/>
        <w:pageBreakBefore w:val="0"/>
        <w:widowControl w:val="0"/>
        <w:kinsoku/>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（四）批发业。</w:t>
      </w:r>
      <w:r>
        <w:rPr>
          <w:rFonts w:hint="eastAsia" w:ascii="宋体" w:hAnsi="宋体" w:eastAsia="宋体" w:cs="宋体"/>
          <w:color w:val="auto"/>
          <w:spacing w:val="0"/>
          <w:position w:val="0"/>
          <w:sz w:val="24"/>
          <w:szCs w:val="24"/>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7544F4">
      <w:pPr>
        <w:keepNext w:val="0"/>
        <w:keepLines w:val="0"/>
        <w:pageBreakBefore w:val="0"/>
        <w:widowControl w:val="0"/>
        <w:kinsoku/>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（五）零售业。</w:t>
      </w:r>
      <w:r>
        <w:rPr>
          <w:rFonts w:hint="eastAsia" w:ascii="宋体" w:hAnsi="宋体" w:eastAsia="宋体" w:cs="宋体"/>
          <w:color w:val="auto"/>
          <w:spacing w:val="0"/>
          <w:position w:val="0"/>
          <w:sz w:val="24"/>
          <w:szCs w:val="24"/>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4783DF">
      <w:pPr>
        <w:keepNext w:val="0"/>
        <w:keepLines w:val="0"/>
        <w:pageBreakBefore w:val="0"/>
        <w:widowControl w:val="0"/>
        <w:kinsoku/>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（六）交通运输业。</w:t>
      </w:r>
      <w:r>
        <w:rPr>
          <w:rFonts w:hint="eastAsia" w:ascii="宋体" w:hAnsi="宋体" w:eastAsia="宋体" w:cs="宋体"/>
          <w:color w:val="auto"/>
          <w:spacing w:val="0"/>
          <w:position w:val="0"/>
          <w:sz w:val="24"/>
          <w:szCs w:val="24"/>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634F6C1">
      <w:pPr>
        <w:keepNext w:val="0"/>
        <w:keepLines w:val="0"/>
        <w:pageBreakBefore w:val="0"/>
        <w:widowControl w:val="0"/>
        <w:kinsoku/>
        <w:wordWrap/>
        <w:overflowPunct/>
        <w:topLinePunct w:val="0"/>
        <w:autoSpaceDE w:val="0"/>
        <w:autoSpaceDN w:val="0"/>
        <w:bidi w:val="0"/>
        <w:adjustRightInd w:val="0"/>
        <w:snapToGrid w:val="0"/>
        <w:spacing w:before="0" w:beforeLines="19"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（七）仓储业。</w:t>
      </w:r>
      <w:r>
        <w:rPr>
          <w:rFonts w:hint="eastAsia" w:ascii="宋体" w:hAnsi="宋体" w:eastAsia="宋体" w:cs="宋体"/>
          <w:color w:val="auto"/>
          <w:spacing w:val="0"/>
          <w:position w:val="0"/>
          <w:sz w:val="24"/>
          <w:szCs w:val="24"/>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11A2DF8">
      <w:pPr>
        <w:keepNext w:val="0"/>
        <w:keepLines w:val="0"/>
        <w:pageBreakBefore w:val="0"/>
        <w:widowControl w:val="0"/>
        <w:kinsoku/>
        <w:wordWrap/>
        <w:overflowPunct/>
        <w:topLinePunct w:val="0"/>
        <w:autoSpaceDE w:val="0"/>
        <w:autoSpaceDN w:val="0"/>
        <w:bidi w:val="0"/>
        <w:adjustRightInd w:val="0"/>
        <w:snapToGrid w:val="0"/>
        <w:spacing w:before="0" w:beforeLines="32"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（八）邮政业。</w:t>
      </w:r>
      <w:r>
        <w:rPr>
          <w:rFonts w:hint="eastAsia" w:ascii="宋体" w:hAnsi="宋体" w:eastAsia="宋体" w:cs="宋体"/>
          <w:color w:val="auto"/>
          <w:spacing w:val="0"/>
          <w:position w:val="0"/>
          <w:sz w:val="24"/>
          <w:szCs w:val="24"/>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A6EE08">
      <w:pPr>
        <w:keepNext w:val="0"/>
        <w:keepLines w:val="0"/>
        <w:pageBreakBefore w:val="0"/>
        <w:widowControl w:val="0"/>
        <w:kinsoku/>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（九）住宿业。</w:t>
      </w:r>
      <w:r>
        <w:rPr>
          <w:rFonts w:hint="eastAsia" w:ascii="宋体" w:hAnsi="宋体" w:eastAsia="宋体" w:cs="宋体"/>
          <w:color w:val="auto"/>
          <w:spacing w:val="0"/>
          <w:position w:val="0"/>
          <w:sz w:val="24"/>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98AF7A">
      <w:pPr>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（十）餐饮业。</w:t>
      </w:r>
      <w:r>
        <w:rPr>
          <w:rFonts w:hint="eastAsia" w:ascii="宋体" w:hAnsi="宋体" w:eastAsia="宋体" w:cs="宋体"/>
          <w:color w:val="auto"/>
          <w:spacing w:val="0"/>
          <w:position w:val="0"/>
          <w:sz w:val="24"/>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5C6925">
      <w:pPr>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（十一）信息传输业。</w:t>
      </w:r>
      <w:r>
        <w:rPr>
          <w:rFonts w:hint="eastAsia" w:ascii="宋体" w:hAnsi="宋体" w:eastAsia="宋体" w:cs="宋体"/>
          <w:color w:val="auto"/>
          <w:spacing w:val="0"/>
          <w:position w:val="0"/>
          <w:sz w:val="24"/>
          <w:szCs w:val="24"/>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DEA572B">
      <w:pPr>
        <w:pageBreakBefore w:val="0"/>
        <w:widowControl w:val="0"/>
        <w:kinsoku w:val="0"/>
        <w:wordWrap/>
        <w:overflowPunct/>
        <w:topLinePunct w:val="0"/>
        <w:autoSpaceDE w:val="0"/>
        <w:autoSpaceDN w:val="0"/>
        <w:bidi w:val="0"/>
        <w:adjustRightInd w:val="0"/>
        <w:snapToGrid w:val="0"/>
        <w:spacing w:before="0" w:beforeLines="32" w:before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（十二）软件和信息技术服务业。</w:t>
      </w:r>
      <w:r>
        <w:rPr>
          <w:rFonts w:hint="eastAsia" w:ascii="宋体" w:hAnsi="宋体" w:eastAsia="宋体" w:cs="宋体"/>
          <w:color w:val="auto"/>
          <w:spacing w:val="0"/>
          <w:position w:val="0"/>
          <w:sz w:val="24"/>
          <w:szCs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FA4B424">
      <w:pPr>
        <w:pageBreakBefore w:val="0"/>
        <w:widowControl w:val="0"/>
        <w:kinsoku w:val="0"/>
        <w:wordWrap/>
        <w:overflowPunct/>
        <w:topLinePunct w:val="0"/>
        <w:autoSpaceDE w:val="0"/>
        <w:autoSpaceDN w:val="0"/>
        <w:bidi w:val="0"/>
        <w:adjustRightInd w:val="0"/>
        <w:snapToGrid w:val="0"/>
        <w:spacing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（十三）房地产开发经营。</w:t>
      </w:r>
      <w:r>
        <w:rPr>
          <w:rFonts w:hint="eastAsia" w:ascii="宋体" w:hAnsi="宋体" w:eastAsia="宋体" w:cs="宋体"/>
          <w:color w:val="auto"/>
          <w:spacing w:val="0"/>
          <w:position w:val="0"/>
          <w:sz w:val="24"/>
          <w:szCs w:val="24"/>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E595BF2">
      <w:pPr>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（十四）物业管理。</w:t>
      </w:r>
      <w:r>
        <w:rPr>
          <w:rFonts w:hint="eastAsia" w:ascii="宋体" w:hAnsi="宋体" w:eastAsia="宋体" w:cs="宋体"/>
          <w:color w:val="auto"/>
          <w:spacing w:val="0"/>
          <w:position w:val="0"/>
          <w:sz w:val="24"/>
          <w:szCs w:val="24"/>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6C4AC87">
      <w:pPr>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（十五）租赁和商务服务业。</w:t>
      </w:r>
      <w:r>
        <w:rPr>
          <w:rFonts w:hint="eastAsia" w:ascii="宋体" w:hAnsi="宋体" w:eastAsia="宋体" w:cs="宋体"/>
          <w:color w:val="auto"/>
          <w:spacing w:val="0"/>
          <w:position w:val="0"/>
          <w:sz w:val="24"/>
          <w:szCs w:val="24"/>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161905">
      <w:pPr>
        <w:pageBreakBefore w:val="0"/>
        <w:widowControl w:val="0"/>
        <w:kinsoku w:val="0"/>
        <w:wordWrap/>
        <w:overflowPunct/>
        <w:topLinePunct w:val="0"/>
        <w:autoSpaceDE w:val="0"/>
        <w:autoSpaceDN w:val="0"/>
        <w:bidi w:val="0"/>
        <w:adjustRightInd w:val="0"/>
        <w:snapToGrid w:val="0"/>
        <w:spacing w:before="0" w:beforeLines="50"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w:t>
      </w:r>
      <w:r>
        <w:rPr>
          <w:rFonts w:hint="eastAsia" w:ascii="宋体" w:hAnsi="宋体" w:eastAsia="宋体" w:cs="宋体"/>
          <w:b/>
          <w:bCs/>
          <w:color w:val="auto"/>
          <w:spacing w:val="0"/>
          <w:position w:val="0"/>
          <w:sz w:val="24"/>
          <w:szCs w:val="24"/>
        </w:rPr>
        <w:t>　（十六）其他未列明行业。</w:t>
      </w:r>
      <w:r>
        <w:rPr>
          <w:rFonts w:hint="eastAsia" w:ascii="宋体" w:hAnsi="宋体" w:eastAsia="宋体" w:cs="宋体"/>
          <w:color w:val="auto"/>
          <w:spacing w:val="0"/>
          <w:position w:val="0"/>
          <w:sz w:val="24"/>
          <w:szCs w:val="24"/>
        </w:rPr>
        <w:t>从业人员300人以下的为中小微型企业。其中，从业人员100人及以上的为中型企业；从业人员10人及以上的为小型企业；从业人员10人以下的为微型企业。</w:t>
      </w:r>
    </w:p>
    <w:p w14:paraId="7052F122">
      <w:pPr>
        <w:pageBreakBefore w:val="0"/>
        <w:widowControl w:val="0"/>
        <w:kinsoku w:val="0"/>
        <w:wordWrap/>
        <w:overflowPunct/>
        <w:topLinePunct w:val="0"/>
        <w:autoSpaceDE w:val="0"/>
        <w:autoSpaceDN w:val="0"/>
        <w:bidi w:val="0"/>
        <w:adjustRightInd w:val="0"/>
        <w:snapToGrid w:val="0"/>
        <w:spacing w:before="0" w:beforeLines="32" w:beforeAutospacing="0" w:after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三、本规定适用于在中华人民共和国境内依法设立的各类所有制和各种组织形式的企业。个体工商户和本规定以外的行业，参照本规定进行划型。</w:t>
      </w:r>
    </w:p>
    <w:p w14:paraId="64727CA5">
      <w:pPr>
        <w:pageBreakBefore w:val="0"/>
        <w:widowControl w:val="0"/>
        <w:kinsoku w:val="0"/>
        <w:wordWrap/>
        <w:overflowPunct/>
        <w:topLinePunct w:val="0"/>
        <w:autoSpaceDE w:val="0"/>
        <w:autoSpaceDN w:val="0"/>
        <w:bidi w:val="0"/>
        <w:adjustRightInd w:val="0"/>
        <w:snapToGrid w:val="0"/>
        <w:spacing w:before="0" w:beforeLines="50" w:beforeAutospacing="0" w:line="360" w:lineRule="auto"/>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四、本规定的中型企业标准上限即为大型企业标准的下限，国家统计部门据此制定大中小微型企业的统计分类。国务院有关部门据此进行相关数据分析，不得制定与本规定不一致的企业划型标准。</w:t>
      </w:r>
    </w:p>
    <w:p w14:paraId="2267AED2">
      <w:pPr>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rPr>
      </w:pPr>
    </w:p>
    <w:p w14:paraId="68208C98">
      <w:pPr>
        <w:pStyle w:val="3"/>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highlight w:val="none"/>
          <w:lang w:eastAsia="zh-CN"/>
        </w:rPr>
        <w:sectPr>
          <w:footerReference r:id="rId17" w:type="default"/>
          <w:pgSz w:w="11906" w:h="16839"/>
          <w:pgMar w:top="1431" w:right="1786" w:bottom="1429" w:left="1785" w:header="0" w:footer="994" w:gutter="0"/>
          <w:pgNumType w:fmt="decimal"/>
          <w:cols w:space="720" w:num="1"/>
        </w:sectPr>
      </w:pPr>
    </w:p>
    <w:p w14:paraId="3BAAA673">
      <w:pPr>
        <w:pageBreakBefore w:val="0"/>
        <w:widowControl w:val="0"/>
        <w:wordWrap/>
        <w:overflowPunct/>
        <w:topLinePunct w:val="0"/>
        <w:bidi w:val="0"/>
        <w:spacing w:before="101" w:line="360" w:lineRule="auto"/>
        <w:jc w:val="center"/>
        <w:outlineLvl w:val="1"/>
        <w:rPr>
          <w:rFonts w:ascii="宋体" w:hAnsi="宋体" w:eastAsia="宋体" w:cs="宋体"/>
          <w:color w:val="auto"/>
          <w:spacing w:val="0"/>
          <w:position w:val="0"/>
          <w:sz w:val="24"/>
          <w:szCs w:val="24"/>
          <w:lang w:eastAsia="zh-CN"/>
        </w:rPr>
      </w:pPr>
      <w:bookmarkStart w:id="116" w:name="_Toc31249"/>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8-2</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省级以上监狱管理局、戒毒管理局（含新疆生产建设兵团）出具的属于监狱企业证明文件</w:t>
      </w:r>
      <w:bookmarkEnd w:id="116"/>
    </w:p>
    <w:p w14:paraId="12DB916B">
      <w:pPr>
        <w:pageBreakBefore w:val="0"/>
        <w:widowControl w:val="0"/>
        <w:wordWrap/>
        <w:overflowPunct/>
        <w:topLinePunct w:val="0"/>
        <w:bidi w:val="0"/>
        <w:spacing w:line="275" w:lineRule="auto"/>
        <w:jc w:val="center"/>
        <w:rPr>
          <w:color w:val="auto"/>
          <w:spacing w:val="0"/>
          <w:position w:val="0"/>
          <w:lang w:eastAsia="zh-CN"/>
        </w:rPr>
      </w:pPr>
    </w:p>
    <w:p w14:paraId="06F45778">
      <w:pPr>
        <w:pageBreakBefore w:val="0"/>
        <w:widowControl w:val="0"/>
        <w:wordWrap/>
        <w:overflowPunct/>
        <w:topLinePunct w:val="0"/>
        <w:bidi w:val="0"/>
        <w:spacing w:line="276" w:lineRule="auto"/>
        <w:rPr>
          <w:color w:val="auto"/>
          <w:spacing w:val="0"/>
          <w:position w:val="0"/>
          <w:lang w:eastAsia="zh-CN"/>
        </w:rPr>
      </w:pPr>
    </w:p>
    <w:p w14:paraId="6DD5E2B0">
      <w:pPr>
        <w:pStyle w:val="24"/>
        <w:pageBreakBefore w:val="0"/>
        <w:widowControl w:val="0"/>
        <w:wordWrap/>
        <w:overflowPunct/>
        <w:topLinePunct w:val="0"/>
        <w:bidi w:val="0"/>
        <w:rPr>
          <w:color w:val="auto"/>
          <w:spacing w:val="0"/>
          <w:position w:val="0"/>
          <w:lang w:eastAsia="zh-CN"/>
        </w:rPr>
      </w:pPr>
    </w:p>
    <w:p w14:paraId="32063C9B">
      <w:pPr>
        <w:pStyle w:val="24"/>
        <w:pageBreakBefore w:val="0"/>
        <w:widowControl w:val="0"/>
        <w:wordWrap/>
        <w:overflowPunct/>
        <w:topLinePunct w:val="0"/>
        <w:bidi w:val="0"/>
        <w:rPr>
          <w:color w:val="auto"/>
          <w:spacing w:val="0"/>
          <w:position w:val="0"/>
          <w:lang w:eastAsia="zh-CN"/>
        </w:rPr>
      </w:pPr>
    </w:p>
    <w:p w14:paraId="06C21BAA">
      <w:pPr>
        <w:pStyle w:val="24"/>
        <w:pageBreakBefore w:val="0"/>
        <w:widowControl w:val="0"/>
        <w:wordWrap/>
        <w:overflowPunct/>
        <w:topLinePunct w:val="0"/>
        <w:bidi w:val="0"/>
        <w:rPr>
          <w:color w:val="auto"/>
          <w:spacing w:val="0"/>
          <w:position w:val="0"/>
          <w:lang w:eastAsia="zh-CN"/>
        </w:rPr>
      </w:pPr>
    </w:p>
    <w:p w14:paraId="6D7E0E93">
      <w:pPr>
        <w:pStyle w:val="24"/>
        <w:pageBreakBefore w:val="0"/>
        <w:widowControl w:val="0"/>
        <w:wordWrap/>
        <w:overflowPunct/>
        <w:topLinePunct w:val="0"/>
        <w:bidi w:val="0"/>
        <w:rPr>
          <w:color w:val="auto"/>
          <w:spacing w:val="0"/>
          <w:position w:val="0"/>
          <w:lang w:eastAsia="zh-CN"/>
        </w:rPr>
      </w:pPr>
    </w:p>
    <w:p w14:paraId="74DB3B2C">
      <w:pPr>
        <w:pStyle w:val="24"/>
        <w:pageBreakBefore w:val="0"/>
        <w:widowControl w:val="0"/>
        <w:wordWrap/>
        <w:overflowPunct/>
        <w:topLinePunct w:val="0"/>
        <w:bidi w:val="0"/>
        <w:rPr>
          <w:color w:val="auto"/>
          <w:spacing w:val="0"/>
          <w:position w:val="0"/>
          <w:lang w:eastAsia="zh-CN"/>
        </w:rPr>
      </w:pPr>
    </w:p>
    <w:p w14:paraId="14CFFF78">
      <w:pPr>
        <w:pStyle w:val="24"/>
        <w:pageBreakBefore w:val="0"/>
        <w:widowControl w:val="0"/>
        <w:wordWrap/>
        <w:overflowPunct/>
        <w:topLinePunct w:val="0"/>
        <w:bidi w:val="0"/>
        <w:rPr>
          <w:color w:val="auto"/>
          <w:spacing w:val="0"/>
          <w:position w:val="0"/>
          <w:lang w:eastAsia="zh-CN"/>
        </w:rPr>
      </w:pPr>
    </w:p>
    <w:p w14:paraId="5679ADAC">
      <w:pPr>
        <w:pStyle w:val="24"/>
        <w:pageBreakBefore w:val="0"/>
        <w:widowControl w:val="0"/>
        <w:wordWrap/>
        <w:overflowPunct/>
        <w:topLinePunct w:val="0"/>
        <w:bidi w:val="0"/>
        <w:rPr>
          <w:color w:val="auto"/>
          <w:spacing w:val="0"/>
          <w:position w:val="0"/>
          <w:lang w:eastAsia="zh-CN"/>
        </w:rPr>
      </w:pPr>
    </w:p>
    <w:p w14:paraId="42FCA3F1">
      <w:pPr>
        <w:pStyle w:val="24"/>
        <w:pageBreakBefore w:val="0"/>
        <w:widowControl w:val="0"/>
        <w:wordWrap/>
        <w:overflowPunct/>
        <w:topLinePunct w:val="0"/>
        <w:bidi w:val="0"/>
        <w:rPr>
          <w:color w:val="auto"/>
          <w:spacing w:val="0"/>
          <w:position w:val="0"/>
          <w:lang w:eastAsia="zh-CN"/>
        </w:rPr>
      </w:pPr>
    </w:p>
    <w:p w14:paraId="473AF846">
      <w:pPr>
        <w:pStyle w:val="24"/>
        <w:pageBreakBefore w:val="0"/>
        <w:widowControl w:val="0"/>
        <w:wordWrap/>
        <w:overflowPunct/>
        <w:topLinePunct w:val="0"/>
        <w:bidi w:val="0"/>
        <w:rPr>
          <w:color w:val="auto"/>
          <w:spacing w:val="0"/>
          <w:position w:val="0"/>
          <w:lang w:eastAsia="zh-CN"/>
        </w:rPr>
      </w:pPr>
    </w:p>
    <w:p w14:paraId="4216B394">
      <w:pPr>
        <w:pStyle w:val="24"/>
        <w:pageBreakBefore w:val="0"/>
        <w:widowControl w:val="0"/>
        <w:wordWrap/>
        <w:overflowPunct/>
        <w:topLinePunct w:val="0"/>
        <w:bidi w:val="0"/>
        <w:rPr>
          <w:color w:val="auto"/>
          <w:spacing w:val="0"/>
          <w:position w:val="0"/>
          <w:lang w:eastAsia="zh-CN"/>
        </w:rPr>
      </w:pPr>
    </w:p>
    <w:p w14:paraId="2018FB3F">
      <w:pPr>
        <w:pStyle w:val="24"/>
        <w:pageBreakBefore w:val="0"/>
        <w:widowControl w:val="0"/>
        <w:wordWrap/>
        <w:overflowPunct/>
        <w:topLinePunct w:val="0"/>
        <w:bidi w:val="0"/>
        <w:rPr>
          <w:color w:val="auto"/>
          <w:spacing w:val="0"/>
          <w:position w:val="0"/>
          <w:lang w:eastAsia="zh-CN"/>
        </w:rPr>
      </w:pPr>
    </w:p>
    <w:p w14:paraId="127041EB">
      <w:pPr>
        <w:pStyle w:val="24"/>
        <w:pageBreakBefore w:val="0"/>
        <w:widowControl w:val="0"/>
        <w:wordWrap/>
        <w:overflowPunct/>
        <w:topLinePunct w:val="0"/>
        <w:bidi w:val="0"/>
        <w:rPr>
          <w:color w:val="auto"/>
          <w:spacing w:val="0"/>
          <w:position w:val="0"/>
          <w:lang w:eastAsia="zh-CN"/>
        </w:rPr>
      </w:pPr>
    </w:p>
    <w:p w14:paraId="18CBB093">
      <w:pPr>
        <w:pStyle w:val="24"/>
        <w:pageBreakBefore w:val="0"/>
        <w:widowControl w:val="0"/>
        <w:wordWrap/>
        <w:overflowPunct/>
        <w:topLinePunct w:val="0"/>
        <w:bidi w:val="0"/>
        <w:rPr>
          <w:color w:val="auto"/>
          <w:spacing w:val="0"/>
          <w:position w:val="0"/>
          <w:lang w:eastAsia="zh-CN"/>
        </w:rPr>
      </w:pPr>
    </w:p>
    <w:p w14:paraId="21294D77">
      <w:pPr>
        <w:pStyle w:val="24"/>
        <w:pageBreakBefore w:val="0"/>
        <w:widowControl w:val="0"/>
        <w:wordWrap/>
        <w:overflowPunct/>
        <w:topLinePunct w:val="0"/>
        <w:bidi w:val="0"/>
        <w:rPr>
          <w:color w:val="auto"/>
          <w:spacing w:val="0"/>
          <w:position w:val="0"/>
          <w:lang w:eastAsia="zh-CN"/>
        </w:rPr>
      </w:pPr>
    </w:p>
    <w:p w14:paraId="0337D192">
      <w:pPr>
        <w:pStyle w:val="24"/>
        <w:pageBreakBefore w:val="0"/>
        <w:widowControl w:val="0"/>
        <w:wordWrap/>
        <w:overflowPunct/>
        <w:topLinePunct w:val="0"/>
        <w:bidi w:val="0"/>
        <w:rPr>
          <w:color w:val="auto"/>
          <w:spacing w:val="0"/>
          <w:position w:val="0"/>
          <w:lang w:eastAsia="zh-CN"/>
        </w:rPr>
      </w:pPr>
    </w:p>
    <w:p w14:paraId="3D733CEF">
      <w:pPr>
        <w:pStyle w:val="24"/>
        <w:pageBreakBefore w:val="0"/>
        <w:widowControl w:val="0"/>
        <w:wordWrap/>
        <w:overflowPunct/>
        <w:topLinePunct w:val="0"/>
        <w:bidi w:val="0"/>
        <w:rPr>
          <w:color w:val="auto"/>
          <w:spacing w:val="0"/>
          <w:position w:val="0"/>
          <w:lang w:eastAsia="zh-CN"/>
        </w:rPr>
      </w:pPr>
    </w:p>
    <w:p w14:paraId="4ECA093B">
      <w:pPr>
        <w:pStyle w:val="24"/>
        <w:pageBreakBefore w:val="0"/>
        <w:widowControl w:val="0"/>
        <w:wordWrap/>
        <w:overflowPunct/>
        <w:topLinePunct w:val="0"/>
        <w:bidi w:val="0"/>
        <w:rPr>
          <w:color w:val="auto"/>
          <w:spacing w:val="0"/>
          <w:position w:val="0"/>
          <w:lang w:eastAsia="zh-CN"/>
        </w:rPr>
      </w:pPr>
    </w:p>
    <w:p w14:paraId="6021D8F5">
      <w:pPr>
        <w:pStyle w:val="24"/>
        <w:pageBreakBefore w:val="0"/>
        <w:widowControl w:val="0"/>
        <w:wordWrap/>
        <w:overflowPunct/>
        <w:topLinePunct w:val="0"/>
        <w:bidi w:val="0"/>
        <w:rPr>
          <w:color w:val="auto"/>
          <w:spacing w:val="0"/>
          <w:position w:val="0"/>
          <w:lang w:eastAsia="zh-CN"/>
        </w:rPr>
      </w:pPr>
    </w:p>
    <w:p w14:paraId="4D834025">
      <w:pPr>
        <w:pStyle w:val="24"/>
        <w:pageBreakBefore w:val="0"/>
        <w:widowControl w:val="0"/>
        <w:wordWrap/>
        <w:overflowPunct/>
        <w:topLinePunct w:val="0"/>
        <w:bidi w:val="0"/>
        <w:rPr>
          <w:color w:val="auto"/>
          <w:spacing w:val="0"/>
          <w:position w:val="0"/>
          <w:lang w:eastAsia="zh-CN"/>
        </w:rPr>
      </w:pPr>
    </w:p>
    <w:p w14:paraId="1120D947">
      <w:pPr>
        <w:pStyle w:val="24"/>
        <w:pageBreakBefore w:val="0"/>
        <w:widowControl w:val="0"/>
        <w:wordWrap/>
        <w:overflowPunct/>
        <w:topLinePunct w:val="0"/>
        <w:bidi w:val="0"/>
        <w:rPr>
          <w:color w:val="auto"/>
          <w:spacing w:val="0"/>
          <w:position w:val="0"/>
          <w:lang w:eastAsia="zh-CN"/>
        </w:rPr>
      </w:pPr>
    </w:p>
    <w:p w14:paraId="493CFE84">
      <w:pPr>
        <w:pStyle w:val="24"/>
        <w:pageBreakBefore w:val="0"/>
        <w:widowControl w:val="0"/>
        <w:wordWrap/>
        <w:overflowPunct/>
        <w:topLinePunct w:val="0"/>
        <w:bidi w:val="0"/>
        <w:rPr>
          <w:color w:val="auto"/>
          <w:spacing w:val="0"/>
          <w:position w:val="0"/>
          <w:lang w:eastAsia="zh-CN"/>
        </w:rPr>
      </w:pPr>
    </w:p>
    <w:p w14:paraId="17CF9526">
      <w:pPr>
        <w:pStyle w:val="24"/>
        <w:pageBreakBefore w:val="0"/>
        <w:widowControl w:val="0"/>
        <w:wordWrap/>
        <w:overflowPunct/>
        <w:topLinePunct w:val="0"/>
        <w:bidi w:val="0"/>
        <w:rPr>
          <w:color w:val="auto"/>
          <w:spacing w:val="0"/>
          <w:position w:val="0"/>
          <w:lang w:eastAsia="zh-CN"/>
        </w:rPr>
      </w:pPr>
    </w:p>
    <w:p w14:paraId="72E14F3C">
      <w:pPr>
        <w:pStyle w:val="24"/>
        <w:pageBreakBefore w:val="0"/>
        <w:widowControl w:val="0"/>
        <w:wordWrap/>
        <w:overflowPunct/>
        <w:topLinePunct w:val="0"/>
        <w:bidi w:val="0"/>
        <w:rPr>
          <w:color w:val="auto"/>
          <w:spacing w:val="0"/>
          <w:position w:val="0"/>
          <w:lang w:eastAsia="zh-CN"/>
        </w:rPr>
      </w:pPr>
    </w:p>
    <w:p w14:paraId="61ADB00F">
      <w:pPr>
        <w:pStyle w:val="24"/>
        <w:pageBreakBefore w:val="0"/>
        <w:widowControl w:val="0"/>
        <w:wordWrap/>
        <w:overflowPunct/>
        <w:topLinePunct w:val="0"/>
        <w:bidi w:val="0"/>
        <w:rPr>
          <w:color w:val="auto"/>
          <w:spacing w:val="0"/>
          <w:position w:val="0"/>
          <w:lang w:eastAsia="zh-CN"/>
        </w:rPr>
      </w:pPr>
    </w:p>
    <w:p w14:paraId="706F654F">
      <w:pPr>
        <w:pStyle w:val="24"/>
        <w:pageBreakBefore w:val="0"/>
        <w:widowControl w:val="0"/>
        <w:wordWrap/>
        <w:overflowPunct/>
        <w:topLinePunct w:val="0"/>
        <w:bidi w:val="0"/>
        <w:rPr>
          <w:color w:val="auto"/>
          <w:spacing w:val="0"/>
          <w:position w:val="0"/>
          <w:lang w:eastAsia="zh-CN"/>
        </w:rPr>
      </w:pPr>
    </w:p>
    <w:p w14:paraId="265A58BA">
      <w:pPr>
        <w:pStyle w:val="24"/>
        <w:pageBreakBefore w:val="0"/>
        <w:widowControl w:val="0"/>
        <w:wordWrap/>
        <w:overflowPunct/>
        <w:topLinePunct w:val="0"/>
        <w:bidi w:val="0"/>
        <w:rPr>
          <w:color w:val="auto"/>
          <w:spacing w:val="0"/>
          <w:position w:val="0"/>
          <w:lang w:eastAsia="zh-CN"/>
        </w:rPr>
      </w:pPr>
    </w:p>
    <w:p w14:paraId="02448AB4">
      <w:pPr>
        <w:pStyle w:val="24"/>
        <w:pageBreakBefore w:val="0"/>
        <w:widowControl w:val="0"/>
        <w:wordWrap/>
        <w:overflowPunct/>
        <w:topLinePunct w:val="0"/>
        <w:bidi w:val="0"/>
        <w:rPr>
          <w:color w:val="auto"/>
          <w:spacing w:val="0"/>
          <w:position w:val="0"/>
          <w:lang w:eastAsia="zh-CN"/>
        </w:rPr>
      </w:pPr>
    </w:p>
    <w:p w14:paraId="5B5AFB27">
      <w:pPr>
        <w:pStyle w:val="24"/>
        <w:pageBreakBefore w:val="0"/>
        <w:widowControl w:val="0"/>
        <w:wordWrap/>
        <w:overflowPunct/>
        <w:topLinePunct w:val="0"/>
        <w:bidi w:val="0"/>
        <w:rPr>
          <w:color w:val="auto"/>
          <w:spacing w:val="0"/>
          <w:position w:val="0"/>
          <w:lang w:eastAsia="zh-CN"/>
        </w:rPr>
      </w:pPr>
    </w:p>
    <w:p w14:paraId="7363C731">
      <w:pPr>
        <w:pStyle w:val="24"/>
        <w:pageBreakBefore w:val="0"/>
        <w:widowControl w:val="0"/>
        <w:wordWrap/>
        <w:overflowPunct/>
        <w:topLinePunct w:val="0"/>
        <w:bidi w:val="0"/>
        <w:rPr>
          <w:color w:val="auto"/>
          <w:spacing w:val="0"/>
          <w:position w:val="0"/>
          <w:lang w:eastAsia="zh-CN"/>
        </w:rPr>
      </w:pPr>
    </w:p>
    <w:p w14:paraId="6026B0EF">
      <w:pPr>
        <w:pStyle w:val="24"/>
        <w:pageBreakBefore w:val="0"/>
        <w:widowControl w:val="0"/>
        <w:wordWrap/>
        <w:overflowPunct/>
        <w:topLinePunct w:val="0"/>
        <w:bidi w:val="0"/>
        <w:rPr>
          <w:color w:val="auto"/>
          <w:spacing w:val="0"/>
          <w:position w:val="0"/>
          <w:lang w:eastAsia="zh-CN"/>
        </w:rPr>
      </w:pPr>
    </w:p>
    <w:p w14:paraId="5110A6D4">
      <w:pPr>
        <w:pStyle w:val="24"/>
        <w:pageBreakBefore w:val="0"/>
        <w:widowControl w:val="0"/>
        <w:wordWrap/>
        <w:overflowPunct/>
        <w:topLinePunct w:val="0"/>
        <w:bidi w:val="0"/>
        <w:rPr>
          <w:color w:val="auto"/>
          <w:spacing w:val="0"/>
          <w:position w:val="0"/>
          <w:lang w:eastAsia="zh-CN"/>
        </w:rPr>
      </w:pPr>
    </w:p>
    <w:p w14:paraId="7B774648">
      <w:pPr>
        <w:pStyle w:val="24"/>
        <w:pageBreakBefore w:val="0"/>
        <w:widowControl w:val="0"/>
        <w:wordWrap/>
        <w:overflowPunct/>
        <w:topLinePunct w:val="0"/>
        <w:bidi w:val="0"/>
        <w:rPr>
          <w:color w:val="auto"/>
          <w:spacing w:val="0"/>
          <w:position w:val="0"/>
          <w:lang w:eastAsia="zh-CN"/>
        </w:rPr>
      </w:pPr>
    </w:p>
    <w:p w14:paraId="55945F6E">
      <w:pPr>
        <w:pStyle w:val="24"/>
        <w:pageBreakBefore w:val="0"/>
        <w:widowControl w:val="0"/>
        <w:wordWrap/>
        <w:overflowPunct/>
        <w:topLinePunct w:val="0"/>
        <w:bidi w:val="0"/>
        <w:rPr>
          <w:color w:val="auto"/>
          <w:spacing w:val="0"/>
          <w:position w:val="0"/>
          <w:lang w:eastAsia="zh-CN"/>
        </w:rPr>
      </w:pPr>
    </w:p>
    <w:p w14:paraId="028D23A9">
      <w:pPr>
        <w:pStyle w:val="24"/>
        <w:pageBreakBefore w:val="0"/>
        <w:widowControl w:val="0"/>
        <w:wordWrap/>
        <w:overflowPunct/>
        <w:topLinePunct w:val="0"/>
        <w:bidi w:val="0"/>
        <w:rPr>
          <w:color w:val="auto"/>
          <w:spacing w:val="0"/>
          <w:position w:val="0"/>
          <w:lang w:eastAsia="zh-CN"/>
        </w:rPr>
      </w:pPr>
    </w:p>
    <w:p w14:paraId="16AAD9DE">
      <w:pPr>
        <w:pStyle w:val="24"/>
        <w:pageBreakBefore w:val="0"/>
        <w:widowControl w:val="0"/>
        <w:wordWrap/>
        <w:overflowPunct/>
        <w:topLinePunct w:val="0"/>
        <w:bidi w:val="0"/>
        <w:rPr>
          <w:color w:val="auto"/>
          <w:spacing w:val="0"/>
          <w:position w:val="0"/>
          <w:lang w:eastAsia="zh-CN"/>
        </w:rPr>
      </w:pPr>
    </w:p>
    <w:p w14:paraId="1033240A">
      <w:pPr>
        <w:pStyle w:val="24"/>
        <w:pageBreakBefore w:val="0"/>
        <w:widowControl w:val="0"/>
        <w:wordWrap/>
        <w:overflowPunct/>
        <w:topLinePunct w:val="0"/>
        <w:bidi w:val="0"/>
        <w:rPr>
          <w:color w:val="auto"/>
          <w:spacing w:val="0"/>
          <w:position w:val="0"/>
          <w:lang w:eastAsia="zh-CN"/>
        </w:rPr>
      </w:pPr>
    </w:p>
    <w:p w14:paraId="49EE9E39">
      <w:pPr>
        <w:pStyle w:val="24"/>
        <w:pageBreakBefore w:val="0"/>
        <w:widowControl w:val="0"/>
        <w:wordWrap/>
        <w:overflowPunct/>
        <w:topLinePunct w:val="0"/>
        <w:bidi w:val="0"/>
        <w:rPr>
          <w:color w:val="auto"/>
          <w:spacing w:val="0"/>
          <w:position w:val="0"/>
          <w:lang w:eastAsia="zh-CN"/>
        </w:rPr>
      </w:pPr>
    </w:p>
    <w:p w14:paraId="4EF57D33">
      <w:pPr>
        <w:pStyle w:val="24"/>
        <w:pageBreakBefore w:val="0"/>
        <w:widowControl w:val="0"/>
        <w:wordWrap/>
        <w:overflowPunct/>
        <w:topLinePunct w:val="0"/>
        <w:bidi w:val="0"/>
        <w:rPr>
          <w:color w:val="auto"/>
          <w:spacing w:val="0"/>
          <w:position w:val="0"/>
          <w:lang w:eastAsia="zh-CN"/>
        </w:rPr>
      </w:pPr>
    </w:p>
    <w:p w14:paraId="02CE78EF">
      <w:pPr>
        <w:pStyle w:val="24"/>
        <w:pageBreakBefore w:val="0"/>
        <w:widowControl w:val="0"/>
        <w:wordWrap/>
        <w:overflowPunct/>
        <w:topLinePunct w:val="0"/>
        <w:bidi w:val="0"/>
        <w:rPr>
          <w:color w:val="auto"/>
          <w:spacing w:val="0"/>
          <w:position w:val="0"/>
          <w:lang w:eastAsia="zh-CN"/>
        </w:rPr>
      </w:pPr>
    </w:p>
    <w:p w14:paraId="6219E893">
      <w:pPr>
        <w:pStyle w:val="24"/>
        <w:pageBreakBefore w:val="0"/>
        <w:widowControl w:val="0"/>
        <w:wordWrap/>
        <w:overflowPunct/>
        <w:topLinePunct w:val="0"/>
        <w:bidi w:val="0"/>
        <w:rPr>
          <w:color w:val="auto"/>
          <w:spacing w:val="0"/>
          <w:position w:val="0"/>
          <w:lang w:eastAsia="zh-CN"/>
        </w:rPr>
      </w:pPr>
    </w:p>
    <w:p w14:paraId="011E9888">
      <w:pPr>
        <w:pStyle w:val="24"/>
        <w:pageBreakBefore w:val="0"/>
        <w:widowControl w:val="0"/>
        <w:wordWrap/>
        <w:overflowPunct/>
        <w:topLinePunct w:val="0"/>
        <w:bidi w:val="0"/>
        <w:rPr>
          <w:color w:val="auto"/>
          <w:spacing w:val="0"/>
          <w:position w:val="0"/>
          <w:lang w:eastAsia="zh-CN"/>
        </w:rPr>
      </w:pPr>
    </w:p>
    <w:p w14:paraId="3B1C9892">
      <w:pPr>
        <w:pStyle w:val="24"/>
        <w:pageBreakBefore w:val="0"/>
        <w:widowControl w:val="0"/>
        <w:wordWrap/>
        <w:overflowPunct/>
        <w:topLinePunct w:val="0"/>
        <w:bidi w:val="0"/>
        <w:rPr>
          <w:color w:val="auto"/>
          <w:spacing w:val="0"/>
          <w:position w:val="0"/>
          <w:lang w:eastAsia="zh-CN"/>
        </w:rPr>
      </w:pPr>
    </w:p>
    <w:p w14:paraId="738AC02F">
      <w:pPr>
        <w:pStyle w:val="24"/>
        <w:pageBreakBefore w:val="0"/>
        <w:widowControl w:val="0"/>
        <w:wordWrap/>
        <w:overflowPunct/>
        <w:topLinePunct w:val="0"/>
        <w:bidi w:val="0"/>
        <w:rPr>
          <w:color w:val="auto"/>
          <w:spacing w:val="0"/>
          <w:position w:val="0"/>
          <w:lang w:eastAsia="zh-CN"/>
        </w:rPr>
      </w:pPr>
    </w:p>
    <w:p w14:paraId="24D56A74">
      <w:pPr>
        <w:pageBreakBefore w:val="0"/>
        <w:widowControl w:val="0"/>
        <w:wordWrap/>
        <w:overflowPunct/>
        <w:topLinePunct w:val="0"/>
        <w:bidi w:val="0"/>
        <w:spacing w:line="276" w:lineRule="auto"/>
        <w:rPr>
          <w:color w:val="auto"/>
          <w:spacing w:val="0"/>
          <w:position w:val="0"/>
          <w:lang w:eastAsia="zh-CN"/>
        </w:rPr>
      </w:pPr>
    </w:p>
    <w:p w14:paraId="0BDEE288">
      <w:pPr>
        <w:keepNext w:val="0"/>
        <w:keepLines w:val="0"/>
        <w:pageBreakBefore w:val="0"/>
        <w:widowControl w:val="0"/>
        <w:kinsoku w:val="0"/>
        <w:wordWrap/>
        <w:overflowPunct/>
        <w:topLinePunct w:val="0"/>
        <w:autoSpaceDE w:val="0"/>
        <w:autoSpaceDN w:val="0"/>
        <w:bidi w:val="0"/>
        <w:adjustRightInd w:val="0"/>
        <w:snapToGrid w:val="0"/>
        <w:spacing w:line="360" w:lineRule="auto"/>
        <w:ind w:left="856" w:leftChars="0" w:hanging="856" w:hangingChars="357"/>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注：1、省级以上监狱管理局、戒毒管理局（含新疆生产建设兵团）出具的属于监狱</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企业证明文件格式由出具单位提供；</w:t>
      </w:r>
    </w:p>
    <w:p w14:paraId="0E9EB67D">
      <w:pPr>
        <w:keepNext w:val="0"/>
        <w:keepLines w:val="0"/>
        <w:pageBreakBefore w:val="0"/>
        <w:widowControl w:val="0"/>
        <w:kinsoku w:val="0"/>
        <w:wordWrap/>
        <w:overflowPunct/>
        <w:topLinePunct w:val="0"/>
        <w:autoSpaceDE w:val="0"/>
        <w:autoSpaceDN w:val="0"/>
        <w:bidi w:val="0"/>
        <w:adjustRightInd w:val="0"/>
        <w:snapToGrid w:val="0"/>
        <w:spacing w:line="360" w:lineRule="auto"/>
        <w:ind w:left="874" w:leftChars="247" w:hanging="355" w:hangingChars="148"/>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2、</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未提供不予享受预留份额、评审中价格扣除等采购促进中小企业发展的采购政策</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w:t>
      </w:r>
    </w:p>
    <w:p w14:paraId="3CC26A39">
      <w:pPr>
        <w:pageBreakBefore w:val="0"/>
        <w:widowControl w:val="0"/>
        <w:wordWrap/>
        <w:overflowPunct/>
        <w:topLinePunct w:val="0"/>
        <w:bidi w:val="0"/>
        <w:spacing w:line="360" w:lineRule="auto"/>
        <w:jc w:val="both"/>
        <w:rPr>
          <w:rFonts w:ascii="宋体" w:hAnsi="宋体" w:eastAsia="宋体" w:cs="宋体"/>
          <w:color w:val="auto"/>
          <w:spacing w:val="0"/>
          <w:position w:val="0"/>
          <w:sz w:val="24"/>
          <w:szCs w:val="24"/>
          <w:lang w:eastAsia="zh-CN"/>
        </w:rPr>
        <w:sectPr>
          <w:footerReference r:id="rId18" w:type="default"/>
          <w:pgSz w:w="11906" w:h="16839"/>
          <w:pgMar w:top="1431" w:right="1786" w:bottom="1429" w:left="1785" w:header="0" w:footer="994" w:gutter="0"/>
          <w:pgNumType w:fmt="decimal"/>
          <w:cols w:space="720" w:num="1"/>
        </w:sectPr>
      </w:pPr>
    </w:p>
    <w:p w14:paraId="5BB6133C">
      <w:pPr>
        <w:pageBreakBefore w:val="0"/>
        <w:widowControl w:val="0"/>
        <w:wordWrap/>
        <w:overflowPunct/>
        <w:topLinePunct w:val="0"/>
        <w:bidi w:val="0"/>
        <w:spacing w:before="101" w:line="219" w:lineRule="auto"/>
        <w:ind w:left="2651"/>
        <w:outlineLvl w:val="1"/>
        <w:rPr>
          <w:rFonts w:ascii="宋体" w:hAnsi="宋体" w:eastAsia="宋体" w:cs="宋体"/>
          <w:color w:val="auto"/>
          <w:spacing w:val="0"/>
          <w:position w:val="0"/>
          <w:sz w:val="24"/>
          <w:szCs w:val="24"/>
          <w:lang w:eastAsia="zh-CN"/>
        </w:rPr>
      </w:pPr>
      <w:bookmarkStart w:id="117" w:name="_Toc23452"/>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格式</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8-3</w:t>
      </w:r>
      <w:r>
        <w:rPr>
          <w:rFonts w:ascii="宋体" w:hAnsi="宋体" w:eastAsia="宋体" w:cs="宋体"/>
          <w:color w:val="auto"/>
          <w:spacing w:val="0"/>
          <w:position w:val="0"/>
          <w:sz w:val="24"/>
          <w:szCs w:val="24"/>
          <w:lang w:eastAsia="zh-CN"/>
        </w:rPr>
        <w:t xml:space="preserve"> </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残疾人福利性单位声明函</w:t>
      </w:r>
      <w:bookmarkEnd w:id="117"/>
    </w:p>
    <w:p w14:paraId="2BC83AA0">
      <w:pPr>
        <w:pageBreakBefore w:val="0"/>
        <w:widowControl w:val="0"/>
        <w:wordWrap/>
        <w:overflowPunct/>
        <w:topLinePunct w:val="0"/>
        <w:bidi w:val="0"/>
        <w:spacing w:line="362" w:lineRule="auto"/>
        <w:rPr>
          <w:color w:val="auto"/>
          <w:spacing w:val="0"/>
          <w:position w:val="0"/>
          <w:lang w:eastAsia="zh-CN"/>
        </w:rPr>
      </w:pPr>
    </w:p>
    <w:p w14:paraId="61BEC42B">
      <w:pPr>
        <w:pageBreakBefore w:val="0"/>
        <w:widowControl w:val="0"/>
        <w:wordWrap/>
        <w:overflowPunct/>
        <w:topLinePunct w:val="0"/>
        <w:bidi w:val="0"/>
        <w:spacing w:before="78" w:line="219" w:lineRule="auto"/>
        <w:ind w:left="3069"/>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残疾人福利性单位声明函</w:t>
      </w:r>
    </w:p>
    <w:p w14:paraId="7C2D2716">
      <w:pPr>
        <w:pageBreakBefore w:val="0"/>
        <w:widowControl w:val="0"/>
        <w:wordWrap/>
        <w:overflowPunct/>
        <w:topLinePunct w:val="0"/>
        <w:bidi w:val="0"/>
        <w:spacing w:line="284" w:lineRule="auto"/>
        <w:rPr>
          <w:color w:val="auto"/>
          <w:spacing w:val="0"/>
          <w:position w:val="0"/>
          <w:lang w:eastAsia="zh-CN"/>
        </w:rPr>
      </w:pPr>
    </w:p>
    <w:p w14:paraId="7728212E">
      <w:pPr>
        <w:pageBreakBefore w:val="0"/>
        <w:widowControl w:val="0"/>
        <w:wordWrap/>
        <w:overflowPunct/>
        <w:topLinePunct w:val="0"/>
        <w:bidi w:val="0"/>
        <w:spacing w:line="285" w:lineRule="auto"/>
        <w:rPr>
          <w:color w:val="auto"/>
          <w:spacing w:val="0"/>
          <w:position w:val="0"/>
          <w:lang w:eastAsia="zh-CN"/>
        </w:rPr>
      </w:pPr>
    </w:p>
    <w:p w14:paraId="7296525E">
      <w:pPr>
        <w:keepNext w:val="0"/>
        <w:keepLines w:val="0"/>
        <w:pageBreakBefore w:val="0"/>
        <w:widowControl w:val="0"/>
        <w:kinsoku w:val="0"/>
        <w:wordWrap/>
        <w:overflowPunct/>
        <w:topLinePunct w:val="0"/>
        <w:autoSpaceDE w:val="0"/>
        <w:autoSpaceDN w:val="0"/>
        <w:bidi w:val="0"/>
        <w:adjustRightInd w:val="0"/>
        <w:snapToGrid w:val="0"/>
        <w:spacing w:before="78" w:line="500" w:lineRule="atLeast"/>
        <w:ind w:left="37" w:firstLine="504"/>
        <w:jc w:val="both"/>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 xml:space="preserve">本单位郑重声明，根据《财政部 民政部 中国残疾人联合会关于促进残疾人就业政府采购政策的通知》 （财库〔2017〕 141 号） 的规定，本单位为符合条件的残疾人福利性单位，且本单位参加 </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单位的</w:t>
      </w:r>
      <w:r>
        <w:rPr>
          <w:rFonts w:ascii="宋体" w:hAnsi="宋体" w:eastAsia="宋体" w:cs="宋体"/>
          <w:color w:val="auto"/>
          <w:spacing w:val="0"/>
          <w:position w:val="0"/>
          <w:sz w:val="24"/>
          <w:szCs w:val="24"/>
          <w:u w:val="single"/>
          <w:lang w:eastAsia="zh-CN"/>
        </w:rPr>
        <w:t xml:space="preserve">          </w:t>
      </w:r>
      <w:r>
        <w:rPr>
          <w:rFonts w:ascii="宋体" w:hAnsi="宋体" w:eastAsia="宋体" w:cs="宋体"/>
          <w:color w:val="auto"/>
          <w:spacing w:val="0"/>
          <w:position w:val="0"/>
          <w:sz w:val="24"/>
          <w:szCs w:val="24"/>
          <w:lang w:eastAsia="zh-CN"/>
        </w:rPr>
        <w:t>项目采购活动提供本单位制造的货物（由本单位承担工程/提供服务），或者提供其他残疾人福利性单位制造的货物（不包括使用非残疾人福利性单位注册商标的货物）。</w:t>
      </w:r>
    </w:p>
    <w:p w14:paraId="3976BBB1">
      <w:pPr>
        <w:keepNext w:val="0"/>
        <w:keepLines w:val="0"/>
        <w:pageBreakBefore w:val="0"/>
        <w:widowControl w:val="0"/>
        <w:kinsoku w:val="0"/>
        <w:wordWrap/>
        <w:overflowPunct/>
        <w:topLinePunct w:val="0"/>
        <w:autoSpaceDE w:val="0"/>
        <w:autoSpaceDN w:val="0"/>
        <w:bidi w:val="0"/>
        <w:adjustRightInd w:val="0"/>
        <w:snapToGrid w:val="0"/>
        <w:spacing w:before="183" w:line="500" w:lineRule="atLeast"/>
        <w:ind w:left="542"/>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本单位对上述声明的真实性负责。如有虚假，将依法承担相应责任。</w:t>
      </w:r>
    </w:p>
    <w:p w14:paraId="1151A905">
      <w:pPr>
        <w:keepNext w:val="0"/>
        <w:keepLines w:val="0"/>
        <w:pageBreakBefore w:val="0"/>
        <w:widowControl w:val="0"/>
        <w:kinsoku w:val="0"/>
        <w:wordWrap/>
        <w:overflowPunct/>
        <w:topLinePunct w:val="0"/>
        <w:autoSpaceDE w:val="0"/>
        <w:autoSpaceDN w:val="0"/>
        <w:bidi w:val="0"/>
        <w:adjustRightInd w:val="0"/>
        <w:snapToGrid w:val="0"/>
        <w:spacing w:line="500" w:lineRule="atLeast"/>
        <w:textAlignment w:val="baseline"/>
        <w:rPr>
          <w:color w:val="auto"/>
          <w:spacing w:val="0"/>
          <w:position w:val="0"/>
          <w:lang w:eastAsia="zh-CN"/>
        </w:rPr>
      </w:pPr>
    </w:p>
    <w:p w14:paraId="52D98BE7">
      <w:pPr>
        <w:keepNext w:val="0"/>
        <w:keepLines w:val="0"/>
        <w:pageBreakBefore w:val="0"/>
        <w:widowControl w:val="0"/>
        <w:kinsoku w:val="0"/>
        <w:wordWrap/>
        <w:overflowPunct/>
        <w:topLinePunct w:val="0"/>
        <w:autoSpaceDE w:val="0"/>
        <w:autoSpaceDN w:val="0"/>
        <w:bidi w:val="0"/>
        <w:adjustRightInd w:val="0"/>
        <w:snapToGrid w:val="0"/>
        <w:spacing w:line="500" w:lineRule="atLeast"/>
        <w:textAlignment w:val="baseline"/>
        <w:rPr>
          <w:color w:val="auto"/>
          <w:spacing w:val="0"/>
          <w:position w:val="0"/>
          <w:lang w:eastAsia="zh-CN"/>
        </w:rPr>
      </w:pPr>
    </w:p>
    <w:p w14:paraId="4EDBA2EE">
      <w:pPr>
        <w:keepNext w:val="0"/>
        <w:keepLines w:val="0"/>
        <w:pageBreakBefore w:val="0"/>
        <w:widowControl w:val="0"/>
        <w:kinsoku w:val="0"/>
        <w:wordWrap/>
        <w:overflowPunct/>
        <w:topLinePunct w:val="0"/>
        <w:autoSpaceDE w:val="0"/>
        <w:autoSpaceDN w:val="0"/>
        <w:bidi w:val="0"/>
        <w:adjustRightInd w:val="0"/>
        <w:snapToGrid w:val="0"/>
        <w:spacing w:line="500" w:lineRule="atLeast"/>
        <w:textAlignment w:val="baseline"/>
        <w:rPr>
          <w:color w:val="auto"/>
          <w:spacing w:val="0"/>
          <w:position w:val="0"/>
          <w:lang w:eastAsia="zh-CN"/>
        </w:rPr>
      </w:pPr>
    </w:p>
    <w:p w14:paraId="48687633">
      <w:pPr>
        <w:keepNext w:val="0"/>
        <w:keepLines w:val="0"/>
        <w:pageBreakBefore w:val="0"/>
        <w:widowControl w:val="0"/>
        <w:kinsoku w:val="0"/>
        <w:wordWrap/>
        <w:overflowPunct/>
        <w:topLinePunct w:val="0"/>
        <w:autoSpaceDE w:val="0"/>
        <w:autoSpaceDN w:val="0"/>
        <w:bidi w:val="0"/>
        <w:adjustRightInd w:val="0"/>
        <w:snapToGrid w:val="0"/>
        <w:spacing w:line="500" w:lineRule="atLeast"/>
        <w:textAlignment w:val="baseline"/>
        <w:rPr>
          <w:color w:val="auto"/>
          <w:spacing w:val="0"/>
          <w:position w:val="0"/>
          <w:lang w:eastAsia="zh-CN"/>
        </w:rPr>
      </w:pPr>
    </w:p>
    <w:p w14:paraId="5A7C9A5F">
      <w:pPr>
        <w:keepNext w:val="0"/>
        <w:keepLines w:val="0"/>
        <w:pageBreakBefore w:val="0"/>
        <w:widowControl w:val="0"/>
        <w:kinsoku w:val="0"/>
        <w:wordWrap/>
        <w:overflowPunct/>
        <w:topLinePunct w:val="0"/>
        <w:autoSpaceDE w:val="0"/>
        <w:autoSpaceDN w:val="0"/>
        <w:bidi w:val="0"/>
        <w:adjustRightInd w:val="0"/>
        <w:snapToGrid w:val="0"/>
        <w:spacing w:before="79" w:line="500" w:lineRule="atLeast"/>
        <w:ind w:left="4580"/>
        <w:textAlignment w:val="baseline"/>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t>单位名称（盖章）：</w:t>
      </w:r>
    </w:p>
    <w:p w14:paraId="64006964">
      <w:pPr>
        <w:keepNext w:val="0"/>
        <w:keepLines w:val="0"/>
        <w:pageBreakBefore w:val="0"/>
        <w:widowControl w:val="0"/>
        <w:kinsoku w:val="0"/>
        <w:wordWrap/>
        <w:overflowPunct/>
        <w:topLinePunct w:val="0"/>
        <w:autoSpaceDE w:val="0"/>
        <w:autoSpaceDN w:val="0"/>
        <w:bidi w:val="0"/>
        <w:adjustRightInd w:val="0"/>
        <w:snapToGrid w:val="0"/>
        <w:spacing w:before="184" w:line="500" w:lineRule="atLeast"/>
        <w:ind w:firstLine="4560" w:firstLineChars="1900"/>
        <w:textAlignment w:val="baseline"/>
        <w:outlineLvl w:val="1"/>
        <w:rPr>
          <w:rFonts w:ascii="宋体" w:hAnsi="宋体" w:eastAsia="宋体" w:cs="宋体"/>
          <w:color w:val="auto"/>
          <w:spacing w:val="0"/>
          <w:position w:val="0"/>
          <w:sz w:val="24"/>
          <w:szCs w:val="24"/>
          <w:u w:val="single"/>
          <w:lang w:eastAsia="zh-CN"/>
        </w:rPr>
        <w:sectPr>
          <w:footerReference r:id="rId19" w:type="default"/>
          <w:pgSz w:w="11906" w:h="16839"/>
          <w:pgMar w:top="1431" w:right="1786" w:bottom="1429" w:left="1785" w:header="0" w:footer="994" w:gutter="0"/>
          <w:pgNumType w:fmt="decimal"/>
          <w:cols w:space="720" w:num="1"/>
        </w:sectPr>
      </w:pPr>
      <w:bookmarkStart w:id="118" w:name="_Toc5509"/>
      <w:r>
        <w:rPr>
          <w:rFonts w:ascii="宋体" w:hAnsi="宋体" w:eastAsia="宋体" w:cs="宋体"/>
          <w:color w:val="auto"/>
          <w:spacing w:val="0"/>
          <w:position w:val="0"/>
          <w:sz w:val="24"/>
          <w:szCs w:val="24"/>
          <w:lang w:eastAsia="zh-CN"/>
        </w:rPr>
        <w:t>日  期：</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 xml:space="preserve">年 </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月</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日</w:t>
      </w:r>
      <w:bookmarkEnd w:id="118"/>
    </w:p>
    <w:p w14:paraId="237CD901">
      <w:pPr>
        <w:jc w:val="center"/>
        <w:rPr>
          <w:rFonts w:hint="default" w:ascii="宋体" w:hAnsi="宋体" w:eastAsia="宋体" w:cs="宋体"/>
          <w:color w:val="auto"/>
          <w:spacing w:val="0"/>
          <w:position w:val="0"/>
          <w:sz w:val="24"/>
          <w:szCs w:val="24"/>
          <w:lang w:val="en-US" w:eastAsia="zh-CN"/>
        </w:rPr>
      </w:pPr>
      <w:bookmarkStart w:id="119" w:name="bookmark78"/>
      <w:bookmarkEnd w:id="119"/>
      <w:bookmarkStart w:id="120" w:name="bookmark77"/>
      <w:bookmarkEnd w:id="120"/>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9.</w:t>
      </w:r>
      <w:r>
        <w:rPr>
          <w:rFonts w:hint="eastAsia"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技术文件</w:t>
      </w:r>
    </w:p>
    <w:p w14:paraId="1E5BDD68">
      <w:pPr>
        <w:pageBreakBefore w:val="0"/>
        <w:widowControl w:val="0"/>
        <w:wordWrap/>
        <w:overflowPunct/>
        <w:topLinePunct w:val="0"/>
        <w:bidi w:val="0"/>
        <w:spacing w:line="283" w:lineRule="auto"/>
        <w:rPr>
          <w:color w:val="auto"/>
          <w:spacing w:val="0"/>
          <w:position w:val="0"/>
          <w:lang w:eastAsia="zh-CN"/>
        </w:rPr>
      </w:pPr>
    </w:p>
    <w:p w14:paraId="264FBEEB">
      <w:pPr>
        <w:pStyle w:val="6"/>
        <w:rPr>
          <w:highlight w:val="none"/>
          <w:lang w:eastAsia="zh-CN"/>
        </w:rPr>
      </w:pPr>
    </w:p>
    <w:p w14:paraId="6852D9E0">
      <w:pPr>
        <w:pStyle w:val="7"/>
        <w:ind w:firstLine="300"/>
        <w:rPr>
          <w:highlight w:val="none"/>
          <w:lang w:eastAsia="zh-CN"/>
        </w:rPr>
      </w:pPr>
    </w:p>
    <w:p w14:paraId="34986051">
      <w:pPr>
        <w:pStyle w:val="7"/>
        <w:ind w:firstLine="300"/>
        <w:rPr>
          <w:highlight w:val="none"/>
          <w:lang w:eastAsia="zh-CN"/>
        </w:rPr>
      </w:pPr>
    </w:p>
    <w:p w14:paraId="36755B70">
      <w:pPr>
        <w:pStyle w:val="7"/>
        <w:ind w:firstLine="300"/>
        <w:rPr>
          <w:highlight w:val="none"/>
          <w:lang w:eastAsia="zh-CN"/>
        </w:rPr>
      </w:pPr>
    </w:p>
    <w:p w14:paraId="5FFCC4AF">
      <w:pPr>
        <w:pStyle w:val="7"/>
        <w:ind w:firstLine="300"/>
        <w:rPr>
          <w:highlight w:val="none"/>
          <w:lang w:eastAsia="zh-CN"/>
        </w:rPr>
      </w:pPr>
    </w:p>
    <w:p w14:paraId="20000E2D">
      <w:pPr>
        <w:pStyle w:val="7"/>
        <w:ind w:firstLine="300"/>
        <w:rPr>
          <w:highlight w:val="none"/>
          <w:lang w:eastAsia="zh-CN"/>
        </w:rPr>
      </w:pPr>
    </w:p>
    <w:p w14:paraId="573ED020">
      <w:pPr>
        <w:pStyle w:val="7"/>
        <w:ind w:firstLine="300"/>
        <w:rPr>
          <w:highlight w:val="none"/>
          <w:lang w:eastAsia="zh-CN"/>
        </w:rPr>
      </w:pPr>
    </w:p>
    <w:p w14:paraId="7C5209C3">
      <w:pPr>
        <w:pStyle w:val="7"/>
        <w:ind w:firstLine="300"/>
        <w:rPr>
          <w:highlight w:val="none"/>
          <w:lang w:eastAsia="zh-CN"/>
        </w:rPr>
      </w:pPr>
    </w:p>
    <w:p w14:paraId="1257EEBC">
      <w:pPr>
        <w:pStyle w:val="7"/>
        <w:ind w:firstLine="300"/>
        <w:rPr>
          <w:highlight w:val="none"/>
          <w:lang w:eastAsia="zh-CN"/>
        </w:rPr>
      </w:pPr>
    </w:p>
    <w:p w14:paraId="1668E762">
      <w:pPr>
        <w:pStyle w:val="7"/>
        <w:ind w:firstLine="300"/>
        <w:rPr>
          <w:highlight w:val="none"/>
          <w:lang w:eastAsia="zh-CN"/>
        </w:rPr>
      </w:pPr>
    </w:p>
    <w:p w14:paraId="4736BFC9">
      <w:pPr>
        <w:pStyle w:val="7"/>
        <w:ind w:firstLine="300"/>
        <w:rPr>
          <w:highlight w:val="none"/>
          <w:lang w:eastAsia="zh-CN"/>
        </w:rPr>
      </w:pPr>
    </w:p>
    <w:p w14:paraId="52B27374">
      <w:pPr>
        <w:pStyle w:val="7"/>
        <w:ind w:firstLine="300"/>
        <w:rPr>
          <w:highlight w:val="none"/>
          <w:lang w:eastAsia="zh-CN"/>
        </w:rPr>
      </w:pPr>
    </w:p>
    <w:p w14:paraId="2B0A8BCB">
      <w:pPr>
        <w:pStyle w:val="7"/>
        <w:ind w:firstLine="300"/>
        <w:rPr>
          <w:highlight w:val="none"/>
          <w:lang w:eastAsia="zh-CN"/>
        </w:rPr>
      </w:pPr>
    </w:p>
    <w:p w14:paraId="6F738E4A">
      <w:pPr>
        <w:pStyle w:val="7"/>
        <w:ind w:firstLine="300"/>
        <w:rPr>
          <w:highlight w:val="none"/>
          <w:lang w:eastAsia="zh-CN"/>
        </w:rPr>
      </w:pPr>
    </w:p>
    <w:p w14:paraId="0A98827F">
      <w:pPr>
        <w:pStyle w:val="7"/>
        <w:ind w:firstLine="300"/>
        <w:rPr>
          <w:highlight w:val="none"/>
          <w:lang w:eastAsia="zh-CN"/>
        </w:rPr>
      </w:pPr>
    </w:p>
    <w:p w14:paraId="66EAB8AC">
      <w:pPr>
        <w:pStyle w:val="7"/>
        <w:ind w:firstLine="300"/>
        <w:rPr>
          <w:highlight w:val="none"/>
          <w:lang w:eastAsia="zh-CN"/>
        </w:rPr>
      </w:pPr>
    </w:p>
    <w:p w14:paraId="7A3BB0C4">
      <w:pPr>
        <w:pStyle w:val="7"/>
        <w:ind w:firstLine="300"/>
        <w:rPr>
          <w:highlight w:val="none"/>
          <w:lang w:eastAsia="zh-CN"/>
        </w:rPr>
      </w:pPr>
    </w:p>
    <w:p w14:paraId="715DB717">
      <w:pPr>
        <w:pageBreakBefore w:val="0"/>
        <w:widowControl w:val="0"/>
        <w:wordWrap/>
        <w:overflowPunct/>
        <w:topLinePunct w:val="0"/>
        <w:bidi w:val="0"/>
        <w:spacing w:line="284" w:lineRule="auto"/>
        <w:rPr>
          <w:color w:val="auto"/>
          <w:spacing w:val="0"/>
          <w:position w:val="0"/>
          <w:lang w:eastAsia="zh-CN"/>
        </w:rPr>
      </w:pPr>
    </w:p>
    <w:p w14:paraId="4EE2112D">
      <w:pPr>
        <w:pageBreakBefore w:val="0"/>
        <w:widowControl w:val="0"/>
        <w:wordWrap/>
        <w:overflowPunct/>
        <w:topLinePunct w:val="0"/>
        <w:bidi w:val="0"/>
        <w:spacing w:before="78" w:line="219" w:lineRule="auto"/>
        <w:ind w:left="30"/>
        <w:rPr>
          <w:rFonts w:ascii="宋体" w:hAnsi="宋体" w:eastAsia="宋体" w:cs="宋体"/>
          <w:color w:val="auto"/>
          <w:spacing w:val="0"/>
          <w:position w:val="0"/>
          <w:sz w:val="24"/>
          <w:szCs w:val="24"/>
          <w:lang w:eastAsia="zh-CN"/>
        </w:rPr>
        <w:sectPr>
          <w:footerReference r:id="rId20" w:type="default"/>
          <w:pgSz w:w="11906" w:h="16839"/>
          <w:pgMar w:top="1429" w:right="1785" w:bottom="1429" w:left="1786" w:header="0" w:footer="994" w:gutter="0"/>
          <w:pgNumType w:fmt="decimal"/>
          <w:cols w:space="720" w:num="1"/>
        </w:sectPr>
      </w:pPr>
    </w:p>
    <w:p w14:paraId="69BE213C">
      <w:pPr>
        <w:pageBreakBefore w:val="0"/>
        <w:widowControl w:val="0"/>
        <w:wordWrap/>
        <w:overflowPunct/>
        <w:topLinePunct w:val="0"/>
        <w:bidi w:val="0"/>
        <w:spacing w:before="48" w:line="219" w:lineRule="auto"/>
        <w:jc w:val="center"/>
        <w:outlineLvl w:val="1"/>
        <w:rPr>
          <w:color w:val="auto"/>
          <w:spacing w:val="0"/>
          <w:position w:val="0"/>
        </w:rPr>
        <w:sectPr>
          <w:footerReference r:id="rId21" w:type="default"/>
          <w:pgSz w:w="11906" w:h="16839"/>
          <w:pgMar w:top="1429" w:right="1786" w:bottom="1429" w:left="1786" w:header="0" w:footer="994" w:gutter="0"/>
          <w:pgNumType w:fmt="decimal"/>
          <w:cols w:space="720" w:num="1"/>
        </w:sectPr>
      </w:pPr>
      <w:bookmarkStart w:id="121" w:name="_Toc7005"/>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10</w:t>
      </w:r>
      <w:r>
        <w:rPr>
          <w:rFonts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t>.</w:t>
      </w:r>
      <w:r>
        <w:rPr>
          <w:rFonts w:ascii="宋体" w:hAnsi="宋体" w:eastAsia="宋体" w:cs="宋体"/>
          <w:color w:val="auto"/>
          <w:spacing w:val="0"/>
          <w:position w:val="0"/>
          <w:sz w:val="24"/>
          <w:szCs w:val="24"/>
          <w:lang w:eastAsia="zh-CN"/>
          <w14:textOutline w14:w="4356" w14:cap="sq" w14:cmpd="sng" w14:algn="ctr">
            <w14:solidFill>
              <w14:srgbClr w14:val="000000"/>
            </w14:solidFill>
            <w14:prstDash w14:val="solid"/>
            <w14:bevel/>
          </w14:textOutline>
        </w:rPr>
        <w:t>与技术、商务等评审计分有关的资料</w:t>
      </w:r>
      <w:bookmarkEnd w:id="121"/>
    </w:p>
    <w:p w14:paraId="33431CC2">
      <w:pPr>
        <w:pageBreakBefore w:val="0"/>
        <w:widowControl w:val="0"/>
        <w:wordWrap/>
        <w:overflowPunct/>
        <w:topLinePunct w:val="0"/>
        <w:bidi w:val="0"/>
        <w:spacing w:before="63" w:line="224" w:lineRule="auto"/>
        <w:jc w:val="center"/>
        <w:rPr>
          <w:rFonts w:ascii="宋体" w:hAnsi="宋体" w:eastAsia="宋体" w:cs="宋体"/>
          <w:color w:val="auto"/>
          <w:spacing w:val="0"/>
          <w:position w:val="0"/>
          <w:sz w:val="31"/>
          <w:szCs w:val="31"/>
          <w:lang w:eastAsia="zh-CN"/>
        </w:rPr>
      </w:pPr>
      <w:bookmarkStart w:id="122" w:name="bookmark79"/>
      <w:bookmarkEnd w:id="122"/>
      <w:bookmarkStart w:id="123" w:name="bookmark80"/>
      <w:bookmarkEnd w:id="123"/>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第五章</w:t>
      </w:r>
      <w:r>
        <w:rPr>
          <w:rFonts w:ascii="宋体" w:hAnsi="宋体" w:eastAsia="宋体" w:cs="宋体"/>
          <w:color w:val="auto"/>
          <w:spacing w:val="0"/>
          <w:position w:val="0"/>
          <w:sz w:val="31"/>
          <w:szCs w:val="31"/>
          <w:lang w:eastAsia="zh-CN"/>
        </w:rPr>
        <w:t xml:space="preserve">  </w:t>
      </w:r>
      <w:r>
        <w:rPr>
          <w:rFonts w:ascii="宋体" w:hAnsi="宋体" w:eastAsia="宋体" w:cs="宋体"/>
          <w:color w:val="auto"/>
          <w:spacing w:val="0"/>
          <w:position w:val="0"/>
          <w:sz w:val="31"/>
          <w:szCs w:val="31"/>
          <w:lang w:eastAsia="zh-CN"/>
          <w14:textOutline w14:w="5791" w14:cap="sq" w14:cmpd="sng" w14:algn="ctr">
            <w14:solidFill>
              <w14:srgbClr w14:val="000000"/>
            </w14:solidFill>
            <w14:prstDash w14:val="solid"/>
            <w14:bevel/>
          </w14:textOutline>
        </w:rPr>
        <w:t>采购需求</w:t>
      </w:r>
    </w:p>
    <w:p w14:paraId="30E6CAC8">
      <w:pPr>
        <w:pageBreakBefore w:val="0"/>
        <w:widowControl w:val="0"/>
        <w:wordWrap/>
        <w:overflowPunct/>
        <w:topLinePunct w:val="0"/>
        <w:bidi w:val="0"/>
        <w:spacing w:line="309" w:lineRule="auto"/>
        <w:rPr>
          <w:color w:val="auto"/>
          <w:spacing w:val="0"/>
          <w:position w:val="0"/>
          <w:lang w:eastAsia="zh-CN"/>
        </w:rPr>
      </w:pPr>
    </w:p>
    <w:p w14:paraId="3E6949F1">
      <w:pPr>
        <w:pageBreakBefore w:val="0"/>
        <w:widowControl w:val="0"/>
        <w:wordWrap/>
        <w:overflowPunct/>
        <w:topLinePunct w:val="0"/>
        <w:bidi w:val="0"/>
        <w:spacing w:before="78" w:line="220" w:lineRule="auto"/>
        <w:outlineLvl w:val="1"/>
        <w:rPr>
          <w:rFonts w:ascii="宋体" w:hAnsi="宋体" w:eastAsia="宋体" w:cs="宋体"/>
          <w:color w:val="auto"/>
          <w:spacing w:val="0"/>
          <w:position w:val="0"/>
          <w:sz w:val="24"/>
          <w:szCs w:val="24"/>
        </w:rPr>
      </w:pPr>
      <w:bookmarkStart w:id="124" w:name="_Toc16783"/>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一、</w:t>
      </w:r>
      <w:r>
        <w:rPr>
          <w:rFonts w:hint="eastAsia" w:ascii="宋体" w:hAnsi="宋体" w:eastAsia="宋体" w:cs="宋体"/>
          <w:color w:val="auto"/>
          <w:spacing w:val="0"/>
          <w:position w:val="0"/>
          <w:sz w:val="24"/>
          <w:szCs w:val="24"/>
          <w:lang w:val="en-US" w:eastAsia="zh-CN"/>
          <w14:textOutline w14:w="4356" w14:cap="sq" w14:cmpd="sng" w14:algn="ctr">
            <w14:solidFill>
              <w14:srgbClr w14:val="000000"/>
            </w14:solidFill>
            <w14:prstDash w14:val="solid"/>
            <w14:bevel/>
          </w14:textOutline>
        </w:rPr>
        <w:t>采购</w:t>
      </w:r>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需求表</w:t>
      </w:r>
      <w:bookmarkEnd w:id="124"/>
    </w:p>
    <w:p w14:paraId="5F739219">
      <w:pPr>
        <w:pageBreakBefore w:val="0"/>
        <w:widowControl w:val="0"/>
        <w:wordWrap/>
        <w:overflowPunct/>
        <w:topLinePunct w:val="0"/>
        <w:bidi w:val="0"/>
        <w:spacing w:before="64"/>
        <w:rPr>
          <w:color w:val="auto"/>
          <w:spacing w:val="0"/>
          <w:position w:val="0"/>
        </w:rPr>
      </w:pPr>
    </w:p>
    <w:tbl>
      <w:tblPr>
        <w:tblStyle w:val="25"/>
        <w:tblW w:w="9015" w:type="dxa"/>
        <w:tblInd w:w="-3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48"/>
        <w:gridCol w:w="817"/>
        <w:gridCol w:w="6150"/>
      </w:tblGrid>
      <w:tr w14:paraId="09CD7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2" w:hRule="atLeast"/>
        </w:trPr>
        <w:tc>
          <w:tcPr>
            <w:tcW w:w="2048" w:type="dxa"/>
            <w:tcBorders>
              <w:right w:val="nil"/>
            </w:tcBorders>
          </w:tcPr>
          <w:p w14:paraId="0D42D705">
            <w:pPr>
              <w:pageBreakBefore w:val="0"/>
              <w:widowControl w:val="0"/>
              <w:wordWrap/>
              <w:overflowPunct/>
              <w:topLinePunct w:val="0"/>
              <w:bidi w:val="0"/>
              <w:spacing w:before="183" w:line="223" w:lineRule="auto"/>
              <w:ind w:left="1091"/>
              <w:rPr>
                <w:rFonts w:ascii="宋体" w:hAnsi="宋体" w:eastAsia="宋体" w:cs="宋体"/>
                <w:color w:val="auto"/>
                <w:spacing w:val="0"/>
                <w:position w:val="0"/>
                <w:sz w:val="24"/>
                <w:szCs w:val="24"/>
              </w:rPr>
            </w:pPr>
            <w:r>
              <w:rPr>
                <w:color w:val="auto"/>
                <w:spacing w:val="0"/>
                <w:position w:val="0"/>
              </w:rPr>
              <w:drawing>
                <wp:anchor distT="0" distB="0" distL="0" distR="0" simplePos="0" relativeHeight="251675648" behindDoc="1" locked="0" layoutInCell="1" allowOverlap="1">
                  <wp:simplePos x="0" y="0"/>
                  <wp:positionH relativeFrom="column">
                    <wp:posOffset>6985</wp:posOffset>
                  </wp:positionH>
                  <wp:positionV relativeFrom="paragraph">
                    <wp:posOffset>0</wp:posOffset>
                  </wp:positionV>
                  <wp:extent cx="1805305" cy="148526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5"/>
                          <a:stretch>
                            <a:fillRect/>
                          </a:stretch>
                        </pic:blipFill>
                        <pic:spPr>
                          <a:xfrm>
                            <a:off x="0" y="0"/>
                            <a:ext cx="1805051" cy="1485442"/>
                          </a:xfrm>
                          <a:prstGeom prst="rect">
                            <a:avLst/>
                          </a:prstGeom>
                        </pic:spPr>
                      </pic:pic>
                    </a:graphicData>
                  </a:graphic>
                </wp:anchor>
              </w:drawing>
            </w:r>
            <w:r>
              <w:rPr>
                <w:rFonts w:ascii="宋体" w:hAnsi="宋体" w:eastAsia="宋体" w:cs="宋体"/>
                <w:color w:val="auto"/>
                <w:spacing w:val="0"/>
                <w:position w:val="0"/>
                <w:sz w:val="24"/>
                <w:szCs w:val="24"/>
              </w:rPr>
              <w:t>名</w:t>
            </w:r>
          </w:p>
          <w:p w14:paraId="7F4DE6C5">
            <w:pPr>
              <w:pStyle w:val="26"/>
              <w:pageBreakBefore w:val="0"/>
              <w:widowControl w:val="0"/>
              <w:wordWrap/>
              <w:overflowPunct/>
              <w:topLinePunct w:val="0"/>
              <w:bidi w:val="0"/>
              <w:spacing w:line="245" w:lineRule="auto"/>
              <w:rPr>
                <w:color w:val="auto"/>
                <w:spacing w:val="0"/>
                <w:position w:val="0"/>
              </w:rPr>
            </w:pPr>
          </w:p>
          <w:p w14:paraId="48CD3627">
            <w:pPr>
              <w:pStyle w:val="26"/>
              <w:pageBreakBefore w:val="0"/>
              <w:widowControl w:val="0"/>
              <w:wordWrap/>
              <w:overflowPunct/>
              <w:topLinePunct w:val="0"/>
              <w:bidi w:val="0"/>
              <w:spacing w:line="246" w:lineRule="auto"/>
              <w:rPr>
                <w:color w:val="auto"/>
                <w:spacing w:val="0"/>
                <w:position w:val="0"/>
              </w:rPr>
            </w:pPr>
          </w:p>
          <w:p w14:paraId="0B8A177C">
            <w:pPr>
              <w:pageBreakBefore w:val="0"/>
              <w:widowControl w:val="0"/>
              <w:wordWrap/>
              <w:overflowPunct/>
              <w:topLinePunct w:val="0"/>
              <w:bidi w:val="0"/>
              <w:spacing w:before="78" w:line="219" w:lineRule="auto"/>
              <w:ind w:left="481"/>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内</w:t>
            </w:r>
          </w:p>
          <w:p w14:paraId="28E8E994">
            <w:pPr>
              <w:pStyle w:val="26"/>
              <w:pageBreakBefore w:val="0"/>
              <w:widowControl w:val="0"/>
              <w:wordWrap/>
              <w:overflowPunct/>
              <w:topLinePunct w:val="0"/>
              <w:bidi w:val="0"/>
              <w:spacing w:line="338" w:lineRule="auto"/>
              <w:rPr>
                <w:color w:val="auto"/>
                <w:spacing w:val="0"/>
                <w:position w:val="0"/>
              </w:rPr>
            </w:pPr>
          </w:p>
          <w:p w14:paraId="1E37CBA5">
            <w:pPr>
              <w:pageBreakBefore w:val="0"/>
              <w:widowControl w:val="0"/>
              <w:wordWrap/>
              <w:overflowPunct/>
              <w:topLinePunct w:val="0"/>
              <w:bidi w:val="0"/>
              <w:spacing w:before="78" w:line="220" w:lineRule="auto"/>
              <w:ind w:left="1311"/>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容</w:t>
            </w:r>
          </w:p>
        </w:tc>
        <w:tc>
          <w:tcPr>
            <w:tcW w:w="817" w:type="dxa"/>
            <w:tcBorders>
              <w:left w:val="nil"/>
            </w:tcBorders>
          </w:tcPr>
          <w:p w14:paraId="32FF109B">
            <w:pPr>
              <w:pStyle w:val="26"/>
              <w:pageBreakBefore w:val="0"/>
              <w:widowControl w:val="0"/>
              <w:wordWrap/>
              <w:overflowPunct/>
              <w:topLinePunct w:val="0"/>
              <w:bidi w:val="0"/>
              <w:spacing w:line="263" w:lineRule="auto"/>
              <w:rPr>
                <w:color w:val="auto"/>
                <w:spacing w:val="0"/>
                <w:position w:val="0"/>
              </w:rPr>
            </w:pPr>
          </w:p>
          <w:p w14:paraId="05E0F17E">
            <w:pPr>
              <w:pStyle w:val="26"/>
              <w:pageBreakBefore w:val="0"/>
              <w:widowControl w:val="0"/>
              <w:wordWrap/>
              <w:overflowPunct/>
              <w:topLinePunct w:val="0"/>
              <w:bidi w:val="0"/>
              <w:spacing w:line="263" w:lineRule="auto"/>
              <w:rPr>
                <w:color w:val="auto"/>
                <w:spacing w:val="0"/>
                <w:position w:val="0"/>
              </w:rPr>
            </w:pPr>
          </w:p>
          <w:p w14:paraId="309D1F5B">
            <w:pPr>
              <w:pStyle w:val="26"/>
              <w:pageBreakBefore w:val="0"/>
              <w:widowControl w:val="0"/>
              <w:wordWrap/>
              <w:overflowPunct/>
              <w:topLinePunct w:val="0"/>
              <w:bidi w:val="0"/>
              <w:spacing w:line="264" w:lineRule="auto"/>
              <w:rPr>
                <w:color w:val="auto"/>
                <w:spacing w:val="0"/>
                <w:position w:val="0"/>
              </w:rPr>
            </w:pPr>
          </w:p>
          <w:p w14:paraId="1E3BFF19">
            <w:pPr>
              <w:pageBreakBefore w:val="0"/>
              <w:widowControl w:val="0"/>
              <w:wordWrap/>
              <w:overflowPunct/>
              <w:topLinePunct w:val="0"/>
              <w:bidi w:val="0"/>
              <w:spacing w:before="78" w:line="221" w:lineRule="auto"/>
              <w:ind w:left="192"/>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称</w:t>
            </w:r>
          </w:p>
        </w:tc>
        <w:tc>
          <w:tcPr>
            <w:tcW w:w="6150" w:type="dxa"/>
            <w:vAlign w:val="center"/>
          </w:tcPr>
          <w:p w14:paraId="0E11B00B">
            <w:pPr>
              <w:pStyle w:val="26"/>
              <w:pageBreakBefore w:val="0"/>
              <w:widowControl w:val="0"/>
              <w:wordWrap/>
              <w:overflowPunct/>
              <w:topLinePunct w:val="0"/>
              <w:bidi w:val="0"/>
              <w:jc w:val="center"/>
              <w:rPr>
                <w:rFonts w:hint="eastAsia" w:asciiTheme="minorEastAsia" w:hAnsiTheme="minorEastAsia" w:eastAsiaTheme="minorEastAsia" w:cstheme="minorEastAsia"/>
                <w:color w:val="auto"/>
                <w:spacing w:val="0"/>
                <w:position w:val="0"/>
                <w:sz w:val="24"/>
                <w:szCs w:val="24"/>
                <w:lang w:eastAsia="zh-CN"/>
              </w:rPr>
            </w:pPr>
            <w:r>
              <w:rPr>
                <w:rFonts w:hint="eastAsia" w:asciiTheme="minorEastAsia" w:hAnsiTheme="minorEastAsia" w:eastAsiaTheme="minorEastAsia" w:cstheme="minorEastAsia"/>
                <w:color w:val="auto"/>
                <w:spacing w:val="0"/>
                <w:position w:val="0"/>
                <w:sz w:val="24"/>
                <w:szCs w:val="24"/>
                <w:lang w:eastAsia="zh-CN"/>
              </w:rPr>
              <w:t>鹰潭产融控股集团有限公司商业房地产抵押贷款支持证券（CMBS）项目主承销商服务采购</w:t>
            </w:r>
          </w:p>
        </w:tc>
      </w:tr>
      <w:tr w14:paraId="44E29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865" w:type="dxa"/>
            <w:gridSpan w:val="2"/>
            <w:vAlign w:val="center"/>
          </w:tcPr>
          <w:p w14:paraId="700D095A">
            <w:pPr>
              <w:pageBreakBefore w:val="0"/>
              <w:widowControl w:val="0"/>
              <w:wordWrap/>
              <w:overflowPunct/>
              <w:topLinePunct w:val="0"/>
              <w:bidi w:val="0"/>
              <w:spacing w:before="253" w:line="219" w:lineRule="auto"/>
              <w:ind w:left="1188"/>
              <w:jc w:val="center"/>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数量</w:t>
            </w:r>
          </w:p>
        </w:tc>
        <w:tc>
          <w:tcPr>
            <w:tcW w:w="6150" w:type="dxa"/>
            <w:shd w:val="clear" w:color="auto" w:fill="auto"/>
            <w:vAlign w:val="center"/>
          </w:tcPr>
          <w:p w14:paraId="2F349A5E">
            <w:pPr>
              <w:pStyle w:val="26"/>
              <w:widowControl w:val="0"/>
              <w:jc w:val="center"/>
              <w:rPr>
                <w:rFonts w:cs="Arial" w:asciiTheme="minorEastAsia" w:hAnsiTheme="minorEastAsia" w:eastAsiaTheme="minorEastAsia"/>
                <w:snapToGrid w:val="0"/>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eastAsia="zh-CN"/>
              </w:rPr>
              <w:t>1项</w:t>
            </w:r>
          </w:p>
        </w:tc>
      </w:tr>
      <w:tr w14:paraId="4BD59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4" w:hRule="atLeast"/>
        </w:trPr>
        <w:tc>
          <w:tcPr>
            <w:tcW w:w="2865" w:type="dxa"/>
            <w:gridSpan w:val="2"/>
            <w:vAlign w:val="center"/>
          </w:tcPr>
          <w:p w14:paraId="4F1711F5">
            <w:pPr>
              <w:pageBreakBefore w:val="0"/>
              <w:widowControl w:val="0"/>
              <w:wordWrap/>
              <w:overflowPunct/>
              <w:topLinePunct w:val="0"/>
              <w:bidi w:val="0"/>
              <w:spacing w:before="253" w:line="219" w:lineRule="auto"/>
              <w:ind w:left="1071"/>
              <w:jc w:val="center"/>
              <w:rPr>
                <w:rFonts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val="en-US" w:eastAsia="zh-CN"/>
              </w:rPr>
              <w:t>服务</w:t>
            </w:r>
            <w:r>
              <w:rPr>
                <w:rFonts w:ascii="宋体" w:hAnsi="宋体" w:eastAsia="宋体" w:cs="宋体"/>
                <w:color w:val="auto"/>
                <w:spacing w:val="0"/>
                <w:position w:val="0"/>
                <w:sz w:val="24"/>
                <w:szCs w:val="24"/>
              </w:rPr>
              <w:t>期</w:t>
            </w:r>
          </w:p>
        </w:tc>
        <w:tc>
          <w:tcPr>
            <w:tcW w:w="6150" w:type="dxa"/>
            <w:shd w:val="clear" w:color="auto" w:fill="auto"/>
            <w:vAlign w:val="center"/>
          </w:tcPr>
          <w:p w14:paraId="25152DAD">
            <w:pPr>
              <w:pStyle w:val="26"/>
              <w:widowControl w:val="0"/>
              <w:jc w:val="center"/>
              <w:rPr>
                <w:rFonts w:cs="Arial" w:asciiTheme="minorEastAsia" w:hAnsiTheme="minorEastAsia" w:eastAsiaTheme="minorEastAsia"/>
                <w:snapToGrid w:val="0"/>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eastAsia="zh-CN"/>
              </w:rPr>
              <w:t>按商务需求执行</w:t>
            </w:r>
          </w:p>
        </w:tc>
      </w:tr>
      <w:tr w14:paraId="3969F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4" w:hRule="atLeast"/>
        </w:trPr>
        <w:tc>
          <w:tcPr>
            <w:tcW w:w="2865" w:type="dxa"/>
            <w:gridSpan w:val="2"/>
            <w:vAlign w:val="center"/>
          </w:tcPr>
          <w:p w14:paraId="20569D79">
            <w:pPr>
              <w:pageBreakBefore w:val="0"/>
              <w:widowControl w:val="0"/>
              <w:wordWrap/>
              <w:overflowPunct/>
              <w:topLinePunct w:val="0"/>
              <w:bidi w:val="0"/>
              <w:spacing w:before="256" w:line="219" w:lineRule="auto"/>
              <w:ind w:left="951"/>
              <w:jc w:val="center"/>
              <w:rPr>
                <w:rFonts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val="en-US" w:eastAsia="zh-CN"/>
              </w:rPr>
              <w:t>服务</w:t>
            </w:r>
            <w:r>
              <w:rPr>
                <w:rFonts w:ascii="宋体" w:hAnsi="宋体" w:eastAsia="宋体" w:cs="宋体"/>
                <w:color w:val="auto"/>
                <w:spacing w:val="0"/>
                <w:position w:val="0"/>
                <w:sz w:val="24"/>
                <w:szCs w:val="24"/>
              </w:rPr>
              <w:t>地点</w:t>
            </w:r>
          </w:p>
        </w:tc>
        <w:tc>
          <w:tcPr>
            <w:tcW w:w="6150" w:type="dxa"/>
            <w:shd w:val="clear" w:color="auto" w:fill="auto"/>
            <w:vAlign w:val="center"/>
          </w:tcPr>
          <w:p w14:paraId="6AF95DC6">
            <w:pPr>
              <w:pStyle w:val="26"/>
              <w:widowControl w:val="0"/>
              <w:jc w:val="center"/>
              <w:rPr>
                <w:rFonts w:cs="Arial" w:asciiTheme="minorEastAsia" w:hAnsiTheme="minorEastAsia" w:eastAsiaTheme="minorEastAsia"/>
                <w:snapToGrid w:val="0"/>
                <w:color w:val="auto"/>
                <w:sz w:val="24"/>
                <w:szCs w:val="24"/>
                <w:highlight w:val="none"/>
                <w:lang w:val="en-US" w:eastAsia="zh-CN" w:bidi="ar-SA"/>
              </w:rPr>
            </w:pPr>
            <w:r>
              <w:rPr>
                <w:rFonts w:hint="eastAsia" w:asciiTheme="minorEastAsia" w:hAnsiTheme="minorEastAsia" w:eastAsiaTheme="minorEastAsia"/>
                <w:color w:val="auto"/>
                <w:sz w:val="24"/>
                <w:szCs w:val="24"/>
                <w:highlight w:val="none"/>
                <w:lang w:eastAsia="zh-CN"/>
              </w:rPr>
              <w:t>采购人指定</w:t>
            </w:r>
          </w:p>
        </w:tc>
      </w:tr>
      <w:tr w14:paraId="74789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1" w:hRule="atLeast"/>
        </w:trPr>
        <w:tc>
          <w:tcPr>
            <w:tcW w:w="2865" w:type="dxa"/>
            <w:gridSpan w:val="2"/>
            <w:vAlign w:val="center"/>
          </w:tcPr>
          <w:p w14:paraId="54F338C6">
            <w:pPr>
              <w:pageBreakBefore w:val="0"/>
              <w:widowControl w:val="0"/>
              <w:wordWrap/>
              <w:overflowPunct/>
              <w:topLinePunct w:val="0"/>
              <w:bidi w:val="0"/>
              <w:spacing w:before="256" w:line="221" w:lineRule="auto"/>
              <w:ind w:left="1189"/>
              <w:jc w:val="center"/>
              <w:rPr>
                <w:rFonts w:ascii="宋体" w:hAnsi="宋体" w:eastAsia="宋体" w:cs="宋体"/>
                <w:color w:val="auto"/>
                <w:spacing w:val="0"/>
                <w:position w:val="0"/>
                <w:sz w:val="24"/>
                <w:szCs w:val="24"/>
              </w:rPr>
            </w:pPr>
            <w:r>
              <w:rPr>
                <w:rFonts w:ascii="宋体" w:hAnsi="宋体" w:eastAsia="宋体" w:cs="宋体"/>
                <w:color w:val="auto"/>
                <w:spacing w:val="0"/>
                <w:position w:val="0"/>
                <w:sz w:val="24"/>
                <w:szCs w:val="24"/>
              </w:rPr>
              <w:t>备注</w:t>
            </w:r>
          </w:p>
        </w:tc>
        <w:tc>
          <w:tcPr>
            <w:tcW w:w="6150" w:type="dxa"/>
            <w:vAlign w:val="center"/>
          </w:tcPr>
          <w:p w14:paraId="0DF1623E">
            <w:pPr>
              <w:pStyle w:val="26"/>
              <w:pageBreakBefore w:val="0"/>
              <w:widowControl w:val="0"/>
              <w:wordWrap/>
              <w:overflowPunct/>
              <w:topLinePunct w:val="0"/>
              <w:bidi w:val="0"/>
              <w:jc w:val="both"/>
              <w:rPr>
                <w:color w:val="auto"/>
                <w:spacing w:val="0"/>
                <w:position w:val="0"/>
              </w:rPr>
            </w:pPr>
            <w:r>
              <w:rPr>
                <w:rFonts w:hint="eastAsia" w:asciiTheme="minorEastAsia" w:hAnsiTheme="minorEastAsia" w:eastAsiaTheme="minorEastAsia"/>
                <w:b/>
                <w:color w:val="FF0000"/>
                <w:sz w:val="24"/>
                <w:szCs w:val="24"/>
                <w:highlight w:val="none"/>
                <w:lang w:eastAsia="zh-CN"/>
              </w:rPr>
              <w:t>中标</w:t>
            </w:r>
            <w:r>
              <w:rPr>
                <w:rFonts w:hint="eastAsia" w:asciiTheme="minorEastAsia" w:hAnsiTheme="minorEastAsia" w:eastAsiaTheme="minorEastAsia"/>
                <w:b/>
                <w:color w:val="FF0000"/>
                <w:sz w:val="24"/>
                <w:szCs w:val="24"/>
                <w:highlight w:val="none"/>
                <w:lang w:val="en-US" w:eastAsia="zh-CN"/>
              </w:rPr>
              <w:t>人</w:t>
            </w:r>
            <w:r>
              <w:rPr>
                <w:rFonts w:hint="eastAsia" w:asciiTheme="minorEastAsia" w:hAnsiTheme="minorEastAsia" w:eastAsiaTheme="minorEastAsia"/>
                <w:b/>
                <w:color w:val="FF0000"/>
                <w:sz w:val="24"/>
                <w:szCs w:val="24"/>
                <w:highlight w:val="none"/>
                <w:lang w:eastAsia="zh-CN"/>
              </w:rPr>
              <w:t>因自身原因不能履行采购合同的，报相关部门同意后，将对其进行相应的处罚。采购人可以与排位在中标</w:t>
            </w:r>
            <w:r>
              <w:rPr>
                <w:rFonts w:hint="eastAsia" w:asciiTheme="minorEastAsia" w:hAnsiTheme="minorEastAsia" w:eastAsiaTheme="minorEastAsia"/>
                <w:b/>
                <w:color w:val="FF0000"/>
                <w:sz w:val="24"/>
                <w:szCs w:val="24"/>
                <w:highlight w:val="none"/>
                <w:lang w:val="en-US" w:eastAsia="zh-CN"/>
              </w:rPr>
              <w:t>人</w:t>
            </w:r>
            <w:r>
              <w:rPr>
                <w:rFonts w:hint="eastAsia" w:asciiTheme="minorEastAsia" w:hAnsiTheme="minorEastAsia" w:eastAsiaTheme="minorEastAsia"/>
                <w:b/>
                <w:color w:val="FF0000"/>
                <w:sz w:val="24"/>
                <w:szCs w:val="24"/>
                <w:highlight w:val="none"/>
                <w:lang w:eastAsia="zh-CN"/>
              </w:rPr>
              <w:t>之后第一位的中标候选</w:t>
            </w:r>
            <w:r>
              <w:rPr>
                <w:rFonts w:hint="eastAsia" w:asciiTheme="minorEastAsia" w:hAnsiTheme="minorEastAsia" w:eastAsiaTheme="minorEastAsia"/>
                <w:b/>
                <w:color w:val="FF0000"/>
                <w:sz w:val="24"/>
                <w:szCs w:val="24"/>
                <w:highlight w:val="none"/>
                <w:lang w:val="en-US" w:eastAsia="zh-CN"/>
              </w:rPr>
              <w:t>人</w:t>
            </w:r>
            <w:r>
              <w:rPr>
                <w:rFonts w:hint="eastAsia" w:asciiTheme="minorEastAsia" w:hAnsiTheme="minorEastAsia" w:eastAsiaTheme="minorEastAsia"/>
                <w:b/>
                <w:color w:val="FF0000"/>
                <w:sz w:val="24"/>
                <w:szCs w:val="24"/>
                <w:highlight w:val="none"/>
                <w:lang w:eastAsia="zh-CN"/>
              </w:rPr>
              <w:t>签订采购合同或重新组织招标。</w:t>
            </w:r>
          </w:p>
        </w:tc>
      </w:tr>
    </w:tbl>
    <w:p w14:paraId="5277D52C">
      <w:pPr>
        <w:pageBreakBefore w:val="0"/>
        <w:widowControl w:val="0"/>
        <w:wordWrap/>
        <w:overflowPunct/>
        <w:topLinePunct w:val="0"/>
        <w:bidi w:val="0"/>
        <w:rPr>
          <w:color w:val="auto"/>
          <w:spacing w:val="0"/>
          <w:position w:val="0"/>
        </w:rPr>
      </w:pPr>
    </w:p>
    <w:p w14:paraId="16243D57">
      <w:pPr>
        <w:pageBreakBefore w:val="0"/>
        <w:widowControl w:val="0"/>
        <w:wordWrap/>
        <w:overflowPunct/>
        <w:topLinePunct w:val="0"/>
        <w:bidi w:val="0"/>
        <w:rPr>
          <w:color w:val="auto"/>
          <w:spacing w:val="0"/>
          <w:position w:val="0"/>
        </w:rPr>
        <w:sectPr>
          <w:footerReference r:id="rId22" w:type="default"/>
          <w:pgSz w:w="11906" w:h="16839"/>
          <w:pgMar w:top="1429" w:right="1786" w:bottom="1429" w:left="1786" w:header="0" w:footer="994" w:gutter="0"/>
          <w:pgNumType w:fmt="decimal"/>
          <w:cols w:space="720" w:num="1"/>
        </w:sectPr>
      </w:pPr>
    </w:p>
    <w:p w14:paraId="56C6DF95">
      <w:pPr>
        <w:pageBreakBefore w:val="0"/>
        <w:widowControl w:val="0"/>
        <w:wordWrap/>
        <w:overflowPunct/>
        <w:topLinePunct w:val="0"/>
        <w:bidi w:val="0"/>
        <w:spacing w:before="47" w:line="219" w:lineRule="auto"/>
        <w:ind w:left="3805"/>
        <w:outlineLvl w:val="1"/>
        <w:rPr>
          <w:rFonts w:ascii="宋体" w:hAnsi="宋体" w:eastAsia="宋体" w:cs="宋体"/>
          <w:color w:val="auto"/>
          <w:spacing w:val="0"/>
          <w:position w:val="0"/>
          <w:sz w:val="24"/>
          <w:szCs w:val="24"/>
        </w:rPr>
      </w:pPr>
      <w:bookmarkStart w:id="125" w:name="bookmark81"/>
      <w:bookmarkEnd w:id="125"/>
      <w:bookmarkStart w:id="126" w:name="_Toc28792"/>
      <w:r>
        <w:rPr>
          <w:rFonts w:ascii="宋体" w:hAnsi="宋体" w:eastAsia="宋体" w:cs="宋体"/>
          <w:color w:val="auto"/>
          <w:spacing w:val="0"/>
          <w:position w:val="0"/>
          <w:sz w:val="24"/>
          <w:szCs w:val="24"/>
          <w14:textOutline w14:w="4356" w14:cap="sq" w14:cmpd="sng" w14:algn="ctr">
            <w14:solidFill>
              <w14:srgbClr w14:val="000000"/>
            </w14:solidFill>
            <w14:prstDash w14:val="solid"/>
            <w14:bevel/>
          </w14:textOutline>
        </w:rPr>
        <w:t>二、采购需求</w:t>
      </w:r>
      <w:bookmarkEnd w:id="126"/>
    </w:p>
    <w:p w14:paraId="474EAFDC">
      <w:pPr>
        <w:pageBreakBefore w:val="0"/>
        <w:widowControl w:val="0"/>
        <w:wordWrap/>
        <w:overflowPunct/>
        <w:topLinePunct w:val="0"/>
        <w:bidi w:val="0"/>
        <w:spacing w:line="257" w:lineRule="auto"/>
        <w:rPr>
          <w:color w:val="auto"/>
          <w:spacing w:val="0"/>
          <w:position w:val="0"/>
        </w:rPr>
      </w:pPr>
    </w:p>
    <w:p w14:paraId="1A86D866">
      <w:pPr>
        <w:pageBreakBefore w:val="0"/>
        <w:widowControl w:val="0"/>
        <w:wordWrap/>
        <w:overflowPunct/>
        <w:topLinePunct w:val="0"/>
        <w:bidi w:val="0"/>
        <w:spacing w:line="258" w:lineRule="auto"/>
        <w:rPr>
          <w:color w:val="auto"/>
          <w:spacing w:val="0"/>
          <w:position w:val="0"/>
        </w:rPr>
      </w:pPr>
    </w:p>
    <w:p w14:paraId="551FB056">
      <w:pPr>
        <w:pageBreakBefore w:val="0"/>
        <w:widowControl w:val="0"/>
        <w:wordWrap/>
        <w:overflowPunct/>
        <w:topLinePunct w:val="0"/>
        <w:bidi w:val="0"/>
        <w:spacing w:line="258" w:lineRule="auto"/>
        <w:rPr>
          <w:color w:val="auto"/>
          <w:spacing w:val="0"/>
          <w:position w:val="0"/>
        </w:rPr>
      </w:pPr>
    </w:p>
    <w:p w14:paraId="400FA9B4">
      <w:pPr>
        <w:pageBreakBefore w:val="0"/>
        <w:widowControl w:val="0"/>
        <w:wordWrap/>
        <w:overflowPunct/>
        <w:topLinePunct w:val="0"/>
        <w:bidi w:val="0"/>
        <w:spacing w:before="78" w:line="219" w:lineRule="auto"/>
        <w:rPr>
          <w:rFonts w:hint="eastAsia" w:ascii="宋体" w:hAnsi="宋体" w:eastAsia="宋体" w:cs="宋体"/>
          <w:b/>
          <w:bCs/>
          <w:color w:val="auto"/>
          <w:spacing w:val="6"/>
          <w:sz w:val="24"/>
          <w:highlight w:val="none"/>
          <w:lang w:eastAsia="zh-CN"/>
        </w:rPr>
      </w:pPr>
      <w:r>
        <w:rPr>
          <w:rFonts w:ascii="宋体" w:hAnsi="宋体" w:eastAsia="宋体" w:cs="宋体"/>
          <w:b/>
          <w:bCs/>
          <w:color w:val="auto"/>
          <w:spacing w:val="0"/>
          <w:position w:val="0"/>
          <w:sz w:val="24"/>
          <w:szCs w:val="24"/>
        </w:rPr>
        <w:t xml:space="preserve">（一） </w:t>
      </w:r>
      <w:r>
        <w:rPr>
          <w:rFonts w:hint="eastAsia" w:ascii="宋体" w:hAnsi="宋体" w:eastAsia="宋体" w:cs="宋体"/>
          <w:b/>
          <w:bCs/>
          <w:color w:val="auto"/>
          <w:spacing w:val="0"/>
          <w:position w:val="0"/>
          <w:sz w:val="24"/>
          <w:szCs w:val="24"/>
          <w:lang w:val="en-US" w:eastAsia="zh-CN"/>
        </w:rPr>
        <w:t>服务</w:t>
      </w:r>
      <w:r>
        <w:rPr>
          <w:rFonts w:ascii="宋体" w:hAnsi="宋体" w:eastAsia="宋体" w:cs="宋体"/>
          <w:b/>
          <w:bCs/>
          <w:color w:val="auto"/>
          <w:spacing w:val="0"/>
          <w:position w:val="0"/>
          <w:sz w:val="24"/>
          <w:szCs w:val="24"/>
        </w:rPr>
        <w:t>需求</w:t>
      </w:r>
    </w:p>
    <w:p w14:paraId="2A84C004">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val="en-US" w:eastAsia="zh-CN"/>
        </w:rPr>
        <w:t>1、</w:t>
      </w:r>
      <w:r>
        <w:rPr>
          <w:rFonts w:hint="eastAsia" w:ascii="宋体" w:hAnsi="宋体" w:eastAsia="宋体" w:cs="宋体"/>
          <w:color w:val="auto"/>
          <w:spacing w:val="6"/>
          <w:sz w:val="24"/>
          <w:highlight w:val="none"/>
          <w:lang w:eastAsia="zh-CN"/>
        </w:rPr>
        <w:t>项目名称：鹰潭产融控股集团有限公司商业房地产抵押贷款支持证券（CMBS）项目主承销商服务采购；</w:t>
      </w:r>
    </w:p>
    <w:p w14:paraId="62A01362">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val="en-US" w:eastAsia="zh-CN"/>
        </w:rPr>
        <w:t>2、</w:t>
      </w:r>
      <w:r>
        <w:rPr>
          <w:rFonts w:hint="eastAsia" w:ascii="宋体" w:hAnsi="宋体" w:eastAsia="宋体" w:cs="宋体"/>
          <w:color w:val="auto"/>
          <w:spacing w:val="6"/>
          <w:sz w:val="24"/>
          <w:highlight w:val="none"/>
          <w:lang w:eastAsia="zh-CN"/>
        </w:rPr>
        <w:t>服务地点：江西省鹰潭市；</w:t>
      </w:r>
    </w:p>
    <w:p w14:paraId="792BE48E">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val="en-US" w:eastAsia="zh-CN"/>
        </w:rPr>
        <w:t>3、</w:t>
      </w:r>
      <w:r>
        <w:rPr>
          <w:rFonts w:hint="eastAsia" w:ascii="宋体" w:hAnsi="宋体" w:eastAsia="宋体" w:cs="宋体"/>
          <w:color w:val="auto"/>
          <w:spacing w:val="6"/>
          <w:sz w:val="24"/>
          <w:highlight w:val="none"/>
          <w:lang w:eastAsia="zh-CN"/>
        </w:rPr>
        <w:t>规模及期限：鹰潭产融控股集团有限公司商业房地产抵押贷款支持证券（CMBS）发行规模不超过人民币</w:t>
      </w:r>
      <w:r>
        <w:rPr>
          <w:rFonts w:hint="eastAsia" w:ascii="宋体" w:hAnsi="宋体" w:eastAsia="宋体" w:cs="宋体"/>
          <w:color w:val="auto"/>
          <w:spacing w:val="6"/>
          <w:sz w:val="24"/>
          <w:highlight w:val="none"/>
          <w:lang w:val="en-US" w:eastAsia="zh-CN"/>
        </w:rPr>
        <w:t>3</w:t>
      </w:r>
      <w:r>
        <w:rPr>
          <w:rFonts w:hint="eastAsia" w:ascii="宋体" w:hAnsi="宋体" w:eastAsia="宋体" w:cs="宋体"/>
          <w:color w:val="auto"/>
          <w:spacing w:val="6"/>
          <w:sz w:val="24"/>
          <w:highlight w:val="none"/>
          <w:lang w:eastAsia="zh-CN"/>
        </w:rPr>
        <w:t>亿元（最终以监管批复为准）），期限不超过</w:t>
      </w:r>
      <w:r>
        <w:rPr>
          <w:rFonts w:hint="eastAsia" w:ascii="宋体" w:hAnsi="宋体" w:eastAsia="宋体" w:cs="宋体"/>
          <w:color w:val="auto"/>
          <w:spacing w:val="6"/>
          <w:sz w:val="24"/>
          <w:highlight w:val="none"/>
          <w:lang w:val="en-US" w:eastAsia="zh-CN"/>
        </w:rPr>
        <w:t>21</w:t>
      </w:r>
      <w:r>
        <w:rPr>
          <w:rFonts w:hint="eastAsia" w:ascii="宋体" w:hAnsi="宋体" w:eastAsia="宋体" w:cs="宋体"/>
          <w:color w:val="auto"/>
          <w:spacing w:val="6"/>
          <w:sz w:val="24"/>
          <w:highlight w:val="none"/>
          <w:lang w:eastAsia="zh-CN"/>
        </w:rPr>
        <w:t>年（最终以监管批复为准）。</w:t>
      </w:r>
    </w:p>
    <w:p w14:paraId="03E9C27A">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val="en-US" w:eastAsia="zh-CN"/>
        </w:rPr>
        <w:t>4、</w:t>
      </w:r>
      <w:r>
        <w:rPr>
          <w:rFonts w:hint="eastAsia" w:ascii="宋体" w:hAnsi="宋体" w:eastAsia="宋体" w:cs="宋体"/>
          <w:color w:val="auto"/>
          <w:spacing w:val="6"/>
          <w:sz w:val="24"/>
          <w:highlight w:val="none"/>
          <w:lang w:eastAsia="zh-CN"/>
        </w:rPr>
        <w:t>服务内容：本次商业房地产抵押贷款支持证券（CMBS）发行所需的全部服务工作，包括但不限于：</w:t>
      </w:r>
    </w:p>
    <w:p w14:paraId="3C61ED8D">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（1）发行方案设计与执行</w:t>
      </w:r>
    </w:p>
    <w:p w14:paraId="69711157">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①</w:t>
      </w:r>
      <w:r>
        <w:rPr>
          <w:rFonts w:hint="eastAsia" w:ascii="宋体" w:hAnsi="宋体" w:eastAsia="宋体" w:cs="宋体"/>
          <w:color w:val="auto"/>
          <w:spacing w:val="6"/>
          <w:sz w:val="24"/>
          <w:highlight w:val="none"/>
          <w:lang w:eastAsia="zh-CN"/>
        </w:rPr>
        <w:t>负责主导资产证券化项目全周期方案设计，包括但不限于发行规模、交易结构设计、期限设计、增信措施安排等核心要素；</w:t>
      </w:r>
    </w:p>
    <w:p w14:paraId="3B09FD3F">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②</w:t>
      </w:r>
      <w:r>
        <w:rPr>
          <w:rFonts w:hint="eastAsia" w:ascii="宋体" w:hAnsi="宋体" w:eastAsia="宋体" w:cs="宋体"/>
          <w:color w:val="auto"/>
          <w:spacing w:val="6"/>
          <w:sz w:val="24"/>
          <w:highlight w:val="none"/>
          <w:lang w:eastAsia="zh-CN"/>
        </w:rPr>
        <w:t>实时监测政策变动与市场利率走势，及时优化发行策略，确保在合适窗口期内完成发行；</w:t>
      </w:r>
    </w:p>
    <w:p w14:paraId="042DB674">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③</w:t>
      </w:r>
      <w:r>
        <w:rPr>
          <w:rFonts w:hint="eastAsia" w:ascii="宋体" w:hAnsi="宋体" w:eastAsia="宋体" w:cs="宋体"/>
          <w:color w:val="auto"/>
          <w:spacing w:val="6"/>
          <w:sz w:val="24"/>
          <w:highlight w:val="none"/>
          <w:lang w:eastAsia="zh-CN"/>
        </w:rPr>
        <w:t>组织专项工作组，秉着公平公允公正的原则进行市场询价，推荐法律服务机构、现金流测算机构、资产评估机构及评级机构等必要的中介机构。</w:t>
      </w:r>
    </w:p>
    <w:p w14:paraId="71B2997F">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（2）申报文件与监管沟通</w:t>
      </w:r>
    </w:p>
    <w:p w14:paraId="48DCFF2B">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①</w:t>
      </w:r>
      <w:r>
        <w:rPr>
          <w:rFonts w:hint="eastAsia" w:ascii="宋体" w:hAnsi="宋体" w:eastAsia="宋体" w:cs="宋体"/>
          <w:color w:val="auto"/>
          <w:spacing w:val="6"/>
          <w:sz w:val="24"/>
          <w:highlight w:val="none"/>
          <w:lang w:eastAsia="zh-CN"/>
        </w:rPr>
        <w:t>统筹编制全套申报材料，包括计划说明书、评级报告、法律意见书等监管要求的核心文件；</w:t>
      </w:r>
    </w:p>
    <w:p w14:paraId="48E9F48C">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②</w:t>
      </w:r>
      <w:r>
        <w:rPr>
          <w:rFonts w:hint="eastAsia" w:ascii="宋体" w:hAnsi="宋体" w:eastAsia="宋体" w:cs="宋体"/>
          <w:color w:val="auto"/>
          <w:spacing w:val="6"/>
          <w:sz w:val="24"/>
          <w:highlight w:val="none"/>
          <w:lang w:eastAsia="zh-CN"/>
        </w:rPr>
        <w:t>建立与监管沟通机制，确保高效完成监管反馈；</w:t>
      </w:r>
    </w:p>
    <w:p w14:paraId="1B1DB3BF">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（3）发行承销管理</w:t>
      </w:r>
    </w:p>
    <w:p w14:paraId="627E781B">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①</w:t>
      </w:r>
      <w:r>
        <w:rPr>
          <w:rFonts w:hint="eastAsia" w:ascii="宋体" w:hAnsi="宋体" w:eastAsia="宋体" w:cs="宋体"/>
          <w:color w:val="auto"/>
          <w:spacing w:val="6"/>
          <w:sz w:val="24"/>
          <w:highlight w:val="none"/>
          <w:lang w:eastAsia="zh-CN"/>
        </w:rPr>
        <w:t>选择合理发行方式确定最终发行利率；</w:t>
      </w:r>
    </w:p>
    <w:p w14:paraId="073C1533">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②</w:t>
      </w:r>
      <w:r>
        <w:rPr>
          <w:rFonts w:hint="eastAsia" w:ascii="宋体" w:hAnsi="宋体" w:eastAsia="宋体" w:cs="宋体"/>
          <w:color w:val="auto"/>
          <w:spacing w:val="6"/>
          <w:sz w:val="24"/>
          <w:highlight w:val="none"/>
          <w:lang w:eastAsia="zh-CN"/>
        </w:rPr>
        <w:t>履行余额包销义务，确保募集资金在截止日前足额到账；</w:t>
      </w:r>
    </w:p>
    <w:p w14:paraId="03E288BB">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③</w:t>
      </w:r>
      <w:r>
        <w:rPr>
          <w:rFonts w:hint="eastAsia" w:ascii="宋体" w:hAnsi="宋体" w:eastAsia="宋体" w:cs="宋体"/>
          <w:color w:val="auto"/>
          <w:spacing w:val="6"/>
          <w:sz w:val="24"/>
          <w:highlight w:val="none"/>
          <w:lang w:eastAsia="zh-CN"/>
        </w:rPr>
        <w:t>完成交易所挂牌上市全套流程。</w:t>
      </w:r>
    </w:p>
    <w:p w14:paraId="42B918F2">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（4）存续期全流程服务</w:t>
      </w:r>
    </w:p>
    <w:p w14:paraId="194BB596">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①</w:t>
      </w:r>
      <w:r>
        <w:rPr>
          <w:rFonts w:hint="eastAsia" w:ascii="宋体" w:hAnsi="宋体" w:eastAsia="宋体" w:cs="宋体"/>
          <w:color w:val="auto"/>
          <w:spacing w:val="6"/>
          <w:sz w:val="24"/>
          <w:highlight w:val="none"/>
          <w:lang w:eastAsia="zh-CN"/>
        </w:rPr>
        <w:t>提示债务人按时归集基础资产现金流；</w:t>
      </w:r>
    </w:p>
    <w:p w14:paraId="713C95C4">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②</w:t>
      </w:r>
      <w:r>
        <w:rPr>
          <w:rFonts w:hint="eastAsia" w:ascii="宋体" w:hAnsi="宋体" w:eastAsia="宋体" w:cs="宋体"/>
          <w:color w:val="auto"/>
          <w:spacing w:val="6"/>
          <w:sz w:val="24"/>
          <w:highlight w:val="none"/>
          <w:lang w:eastAsia="zh-CN"/>
        </w:rPr>
        <w:t>根据监管规定出具定期报告及临时报告，组织评级机构开展跟踪评级；</w:t>
      </w:r>
    </w:p>
    <w:p w14:paraId="0B9EB1D3">
      <w:pPr>
        <w:widowControl w:val="0"/>
        <w:kinsoku/>
        <w:autoSpaceDE/>
        <w:autoSpaceDN/>
        <w:adjustRightInd/>
        <w:snapToGrid/>
        <w:spacing w:line="400" w:lineRule="exact"/>
        <w:ind w:left="426"/>
        <w:jc w:val="both"/>
        <w:textAlignment w:val="auto"/>
        <w:rPr>
          <w:rFonts w:hint="eastAsia" w:ascii="宋体" w:hAnsi="宋体" w:eastAsia="宋体" w:cs="宋体"/>
          <w:color w:val="auto"/>
          <w:spacing w:val="6"/>
          <w:sz w:val="24"/>
          <w:highlight w:val="none"/>
          <w:lang w:eastAsia="zh-CN"/>
        </w:rPr>
      </w:pPr>
      <w:r>
        <w:rPr>
          <w:rFonts w:hint="default" w:ascii="宋体" w:hAnsi="宋体" w:eastAsia="宋体" w:cs="宋体"/>
          <w:color w:val="auto"/>
          <w:spacing w:val="6"/>
          <w:sz w:val="24"/>
          <w:highlight w:val="none"/>
          <w:lang w:eastAsia="zh-CN"/>
        </w:rPr>
        <w:t>③</w:t>
      </w:r>
      <w:r>
        <w:rPr>
          <w:rFonts w:hint="eastAsia" w:ascii="宋体" w:hAnsi="宋体" w:eastAsia="宋体" w:cs="宋体"/>
          <w:color w:val="auto"/>
          <w:spacing w:val="6"/>
          <w:sz w:val="24"/>
          <w:highlight w:val="none"/>
          <w:lang w:eastAsia="zh-CN"/>
        </w:rPr>
        <w:t>处理投资人回售、信息披露等持续督导事项。</w:t>
      </w:r>
    </w:p>
    <w:p w14:paraId="3C71151A">
      <w:pPr>
        <w:widowControl w:val="0"/>
        <w:kinsoku/>
        <w:autoSpaceDE/>
        <w:autoSpaceDN/>
        <w:adjustRightInd/>
        <w:snapToGrid/>
        <w:spacing w:line="400" w:lineRule="exact"/>
        <w:ind w:left="426"/>
        <w:jc w:val="both"/>
        <w:textAlignment w:val="auto"/>
        <w:rPr>
          <w:rFonts w:hint="default"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lang w:val="en-US" w:eastAsia="zh-CN"/>
        </w:rPr>
        <w:t>5、本次总承销费为专项计划设立日起至首次行权开放期前存续期间对应的服务费用，包含中标人的管理费、销售费，以及第三方中介机构费用，具体指评级费(包括跟踪评级费)、律师费、现金流预测费、资产评估费(包括跟踪评估费)等。</w:t>
      </w:r>
    </w:p>
    <w:p w14:paraId="643491DF">
      <w:pPr>
        <w:widowControl w:val="0"/>
        <w:kinsoku/>
        <w:autoSpaceDE/>
        <w:autoSpaceDN/>
        <w:adjustRightInd/>
        <w:snapToGrid/>
        <w:spacing w:line="400" w:lineRule="exact"/>
        <w:ind w:left="426"/>
        <w:jc w:val="both"/>
        <w:textAlignment w:val="auto"/>
        <w:rPr>
          <w:color w:val="auto"/>
          <w:spacing w:val="0"/>
          <w:position w:val="0"/>
          <w:lang w:eastAsia="zh-CN"/>
        </w:rPr>
      </w:pPr>
      <w:r>
        <w:rPr>
          <w:rFonts w:hint="eastAsia" w:ascii="宋体" w:hAnsi="宋体" w:eastAsia="宋体" w:cs="宋体"/>
          <w:b/>
          <w:bCs/>
          <w:color w:val="auto"/>
          <w:spacing w:val="6"/>
          <w:sz w:val="24"/>
          <w:highlight w:val="none"/>
          <w:lang w:eastAsia="zh-CN"/>
        </w:rPr>
        <w:t>注：以上服务需求投标人必须全部满足响应，否则作无效投标处理。</w:t>
      </w:r>
    </w:p>
    <w:p w14:paraId="37AF952E">
      <w:pPr>
        <w:pageBreakBefore w:val="0"/>
        <w:widowControl w:val="0"/>
        <w:wordWrap/>
        <w:overflowPunct/>
        <w:topLinePunct w:val="0"/>
        <w:bidi w:val="0"/>
        <w:spacing w:line="245" w:lineRule="auto"/>
        <w:rPr>
          <w:color w:val="auto"/>
          <w:spacing w:val="0"/>
          <w:position w:val="0"/>
          <w:lang w:eastAsia="zh-CN"/>
        </w:rPr>
      </w:pPr>
    </w:p>
    <w:p w14:paraId="53A38489">
      <w:pPr>
        <w:rPr>
          <w:rFonts w:ascii="宋体" w:hAnsi="宋体" w:eastAsia="宋体" w:cs="宋体"/>
          <w:color w:val="auto"/>
          <w:spacing w:val="0"/>
          <w:position w:val="0"/>
          <w:sz w:val="24"/>
          <w:szCs w:val="24"/>
          <w:lang w:eastAsia="zh-CN"/>
        </w:rPr>
      </w:pPr>
      <w:r>
        <w:rPr>
          <w:rFonts w:ascii="宋体" w:hAnsi="宋体" w:eastAsia="宋体" w:cs="宋体"/>
          <w:color w:val="auto"/>
          <w:spacing w:val="0"/>
          <w:position w:val="0"/>
          <w:sz w:val="24"/>
          <w:szCs w:val="24"/>
          <w:lang w:eastAsia="zh-CN"/>
        </w:rPr>
        <w:br w:type="page"/>
      </w:r>
    </w:p>
    <w:p w14:paraId="5E83758A">
      <w:pPr>
        <w:pageBreakBefore w:val="0"/>
        <w:widowControl w:val="0"/>
        <w:wordWrap/>
        <w:overflowPunct/>
        <w:topLinePunct w:val="0"/>
        <w:bidi w:val="0"/>
        <w:spacing w:before="78" w:line="219" w:lineRule="auto"/>
        <w:rPr>
          <w:rFonts w:ascii="宋体" w:hAnsi="宋体" w:eastAsia="宋体" w:cs="宋体"/>
          <w:color w:val="auto"/>
          <w:spacing w:val="0"/>
          <w:position w:val="0"/>
          <w:sz w:val="24"/>
          <w:szCs w:val="24"/>
          <w:lang w:eastAsia="zh-CN"/>
        </w:rPr>
      </w:pPr>
      <w:r>
        <w:rPr>
          <w:rFonts w:ascii="宋体" w:hAnsi="宋体" w:eastAsia="宋体" w:cs="宋体"/>
          <w:b/>
          <w:bCs/>
          <w:color w:val="auto"/>
          <w:spacing w:val="0"/>
          <w:position w:val="0"/>
          <w:sz w:val="24"/>
          <w:szCs w:val="24"/>
          <w:lang w:eastAsia="zh-CN"/>
        </w:rPr>
        <w:t>（二） 商务条件</w:t>
      </w:r>
    </w:p>
    <w:p w14:paraId="239A7C66">
      <w:pPr>
        <w:pageBreakBefore w:val="0"/>
        <w:widowControl w:val="0"/>
        <w:wordWrap/>
        <w:overflowPunct/>
        <w:topLinePunct w:val="0"/>
        <w:bidi w:val="0"/>
        <w:spacing w:line="249" w:lineRule="auto"/>
        <w:rPr>
          <w:color w:val="auto"/>
          <w:spacing w:val="0"/>
          <w:position w:val="0"/>
          <w:lang w:eastAsia="zh-CN"/>
        </w:rPr>
      </w:pPr>
    </w:p>
    <w:p w14:paraId="4E107913">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1</w:t>
      </w:r>
      <w:r>
        <w:rPr>
          <w:rFonts w:hint="eastAsia" w:ascii="宋体" w:hAnsi="宋体" w:eastAsia="宋体" w:cs="宋体"/>
          <w:color w:val="auto"/>
          <w:spacing w:val="6"/>
          <w:sz w:val="24"/>
          <w:highlight w:val="none"/>
          <w:lang w:eastAsia="zh-CN"/>
        </w:rPr>
        <w:t>、服务保证</w:t>
      </w:r>
      <w:r>
        <w:rPr>
          <w:rFonts w:ascii="宋体" w:hAnsi="宋体" w:eastAsia="宋体" w:cs="宋体"/>
          <w:color w:val="auto"/>
          <w:spacing w:val="6"/>
          <w:sz w:val="24"/>
          <w:highlight w:val="none"/>
          <w:lang w:eastAsia="zh-CN"/>
        </w:rPr>
        <w:t xml:space="preserve"> </w:t>
      </w:r>
    </w:p>
    <w:p w14:paraId="7677D9A8">
      <w:pPr>
        <w:spacing w:line="360" w:lineRule="auto"/>
        <w:ind w:firstLine="504" w:firstLineChars="200"/>
        <w:jc w:val="both"/>
        <w:rPr>
          <w:rFonts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1</w:t>
      </w: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lang w:eastAsia="zh-CN"/>
        </w:rPr>
        <w:t>中标人应按招标文件规定的服务标准、技术要求向采购人提供优质服务。</w:t>
      </w:r>
      <w:r>
        <w:rPr>
          <w:rFonts w:ascii="宋体" w:hAnsi="宋体" w:eastAsia="宋体" w:cs="宋体"/>
          <w:color w:val="auto"/>
          <w:spacing w:val="6"/>
          <w:sz w:val="24"/>
          <w:highlight w:val="none"/>
          <w:lang w:eastAsia="zh-CN"/>
        </w:rPr>
        <w:t xml:space="preserve"> </w:t>
      </w:r>
    </w:p>
    <w:p w14:paraId="01AFAEAA">
      <w:pPr>
        <w:spacing w:line="360" w:lineRule="auto"/>
        <w:ind w:firstLine="504" w:firstLineChars="200"/>
        <w:jc w:val="both"/>
        <w:rPr>
          <w:rFonts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2</w:t>
      </w: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lang w:eastAsia="zh-CN"/>
        </w:rPr>
        <w:t>中标人在规定的服务期内发生问题，中标人在收到通知后，增派人员到现场进行解决，根据实际情况，经双方协商，可按以下办法处理</w:t>
      </w:r>
      <w:r>
        <w:rPr>
          <w:rFonts w:ascii="宋体" w:hAnsi="宋体" w:eastAsia="宋体" w:cs="宋体"/>
          <w:color w:val="auto"/>
          <w:spacing w:val="6"/>
          <w:sz w:val="24"/>
          <w:highlight w:val="none"/>
          <w:lang w:eastAsia="zh-CN"/>
        </w:rPr>
        <w:t xml:space="preserve">: </w:t>
      </w:r>
    </w:p>
    <w:p w14:paraId="0F2AEDFD">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A</w:t>
      </w: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lang w:eastAsia="zh-CN"/>
        </w:rPr>
        <w:t>中标人应按照招标文件中采购人规定的时间表提供服务。</w:t>
      </w:r>
      <w:r>
        <w:rPr>
          <w:rFonts w:ascii="宋体" w:hAnsi="宋体" w:eastAsia="宋体" w:cs="宋体"/>
          <w:color w:val="auto"/>
          <w:spacing w:val="6"/>
          <w:sz w:val="24"/>
          <w:highlight w:val="none"/>
          <w:lang w:eastAsia="zh-CN"/>
        </w:rPr>
        <w:t xml:space="preserve"> </w:t>
      </w:r>
    </w:p>
    <w:p w14:paraId="49A60225">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B</w:t>
      </w: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lang w:eastAsia="zh-CN"/>
        </w:rPr>
        <w:t>在履行合同过程中，如果中标人遇到不能按时提供服务的情况，应及时以书面形式将不能按时提供服务的理由，延误时间通知采购人。采购人在收到中标人通知后，应进行分析，如果同意，可通过修改合同，酌情处理。</w:t>
      </w:r>
      <w:r>
        <w:rPr>
          <w:rFonts w:ascii="宋体" w:hAnsi="宋体" w:eastAsia="宋体" w:cs="宋体"/>
          <w:color w:val="auto"/>
          <w:spacing w:val="6"/>
          <w:sz w:val="24"/>
          <w:highlight w:val="none"/>
          <w:lang w:eastAsia="zh-CN"/>
        </w:rPr>
        <w:t xml:space="preserve"> </w:t>
      </w:r>
    </w:p>
    <w:p w14:paraId="4ADF8E53">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C</w:t>
      </w:r>
      <w:r>
        <w:rPr>
          <w:rFonts w:hint="eastAsia" w:ascii="宋体" w:hAnsi="宋体" w:eastAsia="宋体" w:cs="宋体"/>
          <w:color w:val="auto"/>
          <w:spacing w:val="6"/>
          <w:sz w:val="24"/>
          <w:highlight w:val="none"/>
          <w:lang w:eastAsia="zh-CN"/>
        </w:rPr>
        <w:t>、</w:t>
      </w:r>
      <w:r>
        <w:rPr>
          <w:rFonts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lang w:eastAsia="zh-CN"/>
        </w:rPr>
        <w:t>如果中标人毫无理由地拖延服务，将受到以下制裁：加收违约损失赔偿和</w:t>
      </w:r>
      <w:r>
        <w:rPr>
          <w:rFonts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lang w:eastAsia="zh-CN"/>
        </w:rPr>
        <w:t>或终止合同。</w:t>
      </w:r>
    </w:p>
    <w:p w14:paraId="2EC23616">
      <w:pPr>
        <w:spacing w:line="360" w:lineRule="auto"/>
        <w:ind w:firstLine="504" w:firstLineChars="200"/>
        <w:jc w:val="both"/>
        <w:rPr>
          <w:rFonts w:hint="eastAsia"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2</w:t>
      </w:r>
      <w:r>
        <w:rPr>
          <w:rFonts w:hint="eastAsia" w:ascii="宋体" w:hAnsi="宋体" w:eastAsia="宋体" w:cs="宋体"/>
          <w:color w:val="auto"/>
          <w:spacing w:val="6"/>
          <w:sz w:val="24"/>
          <w:highlight w:val="none"/>
          <w:lang w:eastAsia="zh-CN"/>
        </w:rPr>
        <w:t>、付款方式：</w:t>
      </w:r>
      <w:r>
        <w:rPr>
          <w:rFonts w:hint="eastAsia" w:ascii="宋体" w:hAnsi="宋体" w:eastAsia="宋体" w:cs="宋体"/>
          <w:b/>
          <w:bCs/>
          <w:color w:val="auto"/>
          <w:spacing w:val="6"/>
          <w:sz w:val="24"/>
          <w:highlight w:val="none"/>
          <w:lang w:eastAsia="zh-CN"/>
        </w:rPr>
        <w:t>以实际发行规模×打包费率×资产支持专项计划设立日至首次开放期的期限计算承销服务费，实际发行资产支持专项计划款项中一次性扣收（具体支付方式以采购人和中标人最终签署的承销协议为准）</w:t>
      </w:r>
      <w:r>
        <w:rPr>
          <w:rFonts w:hint="eastAsia" w:ascii="宋体" w:hAnsi="宋体" w:eastAsia="宋体" w:cs="宋体"/>
          <w:color w:val="auto"/>
          <w:spacing w:val="6"/>
          <w:sz w:val="24"/>
          <w:highlight w:val="none"/>
          <w:lang w:eastAsia="zh-CN"/>
        </w:rPr>
        <w:t>。</w:t>
      </w:r>
    </w:p>
    <w:p w14:paraId="54AF3B55">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3</w:t>
      </w:r>
      <w:r>
        <w:rPr>
          <w:rFonts w:hint="eastAsia" w:ascii="宋体" w:hAnsi="宋体" w:eastAsia="宋体" w:cs="宋体"/>
          <w:color w:val="auto"/>
          <w:spacing w:val="6"/>
          <w:sz w:val="24"/>
          <w:highlight w:val="none"/>
          <w:lang w:eastAsia="zh-CN"/>
        </w:rPr>
        <w:t>、合同履行期限：服务期预计为</w:t>
      </w:r>
      <w:r>
        <w:rPr>
          <w:rFonts w:hint="eastAsia" w:ascii="宋体" w:hAnsi="宋体" w:eastAsia="宋体" w:cs="宋体"/>
          <w:color w:val="auto"/>
          <w:spacing w:val="6"/>
          <w:sz w:val="24"/>
          <w:highlight w:val="none"/>
          <w:lang w:val="en-US" w:eastAsia="zh-CN"/>
        </w:rPr>
        <w:t>2</w:t>
      </w:r>
      <w:r>
        <w:rPr>
          <w:rFonts w:hint="eastAsia" w:ascii="宋体" w:hAnsi="宋体" w:eastAsia="宋体" w:cs="宋体"/>
          <w:color w:val="auto"/>
          <w:spacing w:val="6"/>
          <w:sz w:val="24"/>
          <w:highlight w:val="none"/>
          <w:lang w:eastAsia="zh-CN"/>
        </w:rPr>
        <w:t>年，以最终中标人和采购人签署的承销协议为准。</w:t>
      </w:r>
    </w:p>
    <w:p w14:paraId="03FC48C8">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4</w:t>
      </w:r>
      <w:r>
        <w:rPr>
          <w:rFonts w:hint="eastAsia" w:ascii="宋体" w:hAnsi="宋体" w:eastAsia="宋体" w:cs="宋体"/>
          <w:color w:val="auto"/>
          <w:spacing w:val="6"/>
          <w:sz w:val="24"/>
          <w:highlight w:val="none"/>
          <w:lang w:eastAsia="zh-CN"/>
        </w:rPr>
        <w:t>、交付期：按采购人要求完成。</w:t>
      </w:r>
    </w:p>
    <w:p w14:paraId="38EAA7CA">
      <w:pPr>
        <w:spacing w:line="360" w:lineRule="auto"/>
        <w:ind w:firstLine="504" w:firstLineChars="200"/>
        <w:jc w:val="both"/>
        <w:rPr>
          <w:rFonts w:ascii="宋体" w:hAnsi="宋体" w:eastAsia="宋体" w:cs="宋体"/>
          <w:color w:val="auto"/>
          <w:spacing w:val="6"/>
          <w:sz w:val="24"/>
          <w:highlight w:val="none"/>
          <w:lang w:eastAsia="zh-CN"/>
        </w:rPr>
      </w:pPr>
      <w:r>
        <w:rPr>
          <w:rFonts w:ascii="宋体" w:hAnsi="宋体" w:eastAsia="宋体" w:cs="宋体"/>
          <w:color w:val="auto"/>
          <w:spacing w:val="6"/>
          <w:sz w:val="24"/>
          <w:highlight w:val="none"/>
          <w:lang w:eastAsia="zh-CN"/>
        </w:rPr>
        <w:t>5</w:t>
      </w:r>
      <w:r>
        <w:rPr>
          <w:rFonts w:hint="eastAsia" w:ascii="宋体" w:hAnsi="宋体" w:eastAsia="宋体" w:cs="宋体"/>
          <w:color w:val="auto"/>
          <w:spacing w:val="6"/>
          <w:sz w:val="24"/>
          <w:highlight w:val="none"/>
          <w:lang w:eastAsia="zh-CN"/>
        </w:rPr>
        <w:t>、交付地点：采购人指定。</w:t>
      </w:r>
    </w:p>
    <w:p w14:paraId="0430A9A2">
      <w:pPr>
        <w:spacing w:line="360" w:lineRule="auto"/>
        <w:ind w:firstLine="504" w:firstLineChars="200"/>
        <w:jc w:val="both"/>
        <w:rPr>
          <w:rFonts w:ascii="宋体" w:hAnsi="宋体" w:eastAsia="宋体" w:cs="宋体"/>
          <w:b/>
          <w:color w:val="auto"/>
          <w:sz w:val="24"/>
          <w:szCs w:val="24"/>
          <w:highlight w:val="none"/>
          <w:lang w:eastAsia="zh-CN"/>
        </w:rPr>
      </w:pPr>
      <w:r>
        <w:rPr>
          <w:rFonts w:ascii="宋体" w:hAnsi="宋体" w:eastAsia="宋体" w:cs="宋体"/>
          <w:color w:val="auto"/>
          <w:spacing w:val="6"/>
          <w:sz w:val="24"/>
          <w:highlight w:val="none"/>
          <w:lang w:eastAsia="zh-CN"/>
        </w:rPr>
        <w:t>6</w:t>
      </w:r>
      <w:r>
        <w:rPr>
          <w:rFonts w:hint="eastAsia" w:ascii="宋体" w:hAnsi="宋体" w:eastAsia="宋体" w:cs="宋体"/>
          <w:color w:val="auto"/>
          <w:spacing w:val="6"/>
          <w:sz w:val="24"/>
          <w:highlight w:val="none"/>
          <w:lang w:eastAsia="zh-CN"/>
        </w:rPr>
        <w:t>、验收：招标文件有规定的按招标文件规定进行验收，若招标文件中无相应说明，则以相应的标准为准。</w:t>
      </w:r>
    </w:p>
    <w:p w14:paraId="782DD6BA">
      <w:pPr>
        <w:widowControl w:val="0"/>
        <w:spacing w:line="360" w:lineRule="auto"/>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注：以上商务条件投标人必须全部满足响应，否则作无效投标处理</w:t>
      </w:r>
      <w:r>
        <w:rPr>
          <w:rFonts w:hint="eastAsia" w:cs="宋体" w:asciiTheme="minorEastAsia" w:hAnsiTheme="minorEastAsia" w:eastAsiaTheme="minorEastAsia"/>
          <w:color w:val="auto"/>
          <w:sz w:val="24"/>
          <w:szCs w:val="24"/>
          <w:highlight w:val="none"/>
          <w:lang w:eastAsia="zh-CN"/>
        </w:rPr>
        <w:t>。</w:t>
      </w:r>
    </w:p>
    <w:p w14:paraId="7F832429">
      <w:pPr>
        <w:pageBreakBefore w:val="0"/>
        <w:widowControl w:val="0"/>
        <w:wordWrap/>
        <w:overflowPunct/>
        <w:topLinePunct w:val="0"/>
        <w:bidi w:val="0"/>
        <w:spacing w:line="249" w:lineRule="auto"/>
        <w:rPr>
          <w:color w:val="auto"/>
          <w:spacing w:val="0"/>
          <w:position w:val="0"/>
          <w:lang w:eastAsia="zh-CN"/>
        </w:rPr>
      </w:pPr>
    </w:p>
    <w:p w14:paraId="356A5DBF">
      <w:pPr>
        <w:pageBreakBefore w:val="0"/>
        <w:widowControl w:val="0"/>
        <w:wordWrap/>
        <w:overflowPunct/>
        <w:topLinePunct w:val="0"/>
        <w:bidi w:val="0"/>
        <w:spacing w:line="249" w:lineRule="auto"/>
        <w:rPr>
          <w:color w:val="auto"/>
          <w:spacing w:val="0"/>
          <w:position w:val="0"/>
          <w:lang w:eastAsia="zh-CN"/>
        </w:rPr>
      </w:pPr>
    </w:p>
    <w:p w14:paraId="0BDF93BD">
      <w:pPr>
        <w:pageBreakBefore w:val="0"/>
        <w:widowControl w:val="0"/>
        <w:wordWrap/>
        <w:overflowPunct/>
        <w:topLinePunct w:val="0"/>
        <w:bidi w:val="0"/>
        <w:spacing w:line="249" w:lineRule="auto"/>
        <w:rPr>
          <w:color w:val="auto"/>
          <w:spacing w:val="0"/>
          <w:position w:val="0"/>
          <w:lang w:eastAsia="zh-CN"/>
        </w:rPr>
      </w:pPr>
    </w:p>
    <w:p w14:paraId="147E18E6">
      <w:pPr>
        <w:pageBreakBefore w:val="0"/>
        <w:widowControl w:val="0"/>
        <w:wordWrap/>
        <w:overflowPunct/>
        <w:topLinePunct w:val="0"/>
        <w:bidi w:val="0"/>
        <w:spacing w:line="249" w:lineRule="auto"/>
        <w:rPr>
          <w:color w:val="auto"/>
          <w:spacing w:val="0"/>
          <w:position w:val="0"/>
          <w:lang w:eastAsia="zh-CN"/>
        </w:rPr>
      </w:pPr>
    </w:p>
    <w:p w14:paraId="7A7BBD12">
      <w:pPr>
        <w:pageBreakBefore w:val="0"/>
        <w:widowControl w:val="0"/>
        <w:wordWrap/>
        <w:overflowPunct/>
        <w:topLinePunct w:val="0"/>
        <w:bidi w:val="0"/>
        <w:spacing w:line="249" w:lineRule="auto"/>
        <w:rPr>
          <w:color w:val="auto"/>
          <w:spacing w:val="0"/>
          <w:position w:val="0"/>
          <w:lang w:eastAsia="zh-CN"/>
        </w:rPr>
      </w:pPr>
    </w:p>
    <w:p w14:paraId="4E6F0CE8">
      <w:pPr>
        <w:pageBreakBefore w:val="0"/>
        <w:widowControl w:val="0"/>
        <w:wordWrap/>
        <w:overflowPunct/>
        <w:topLinePunct w:val="0"/>
        <w:bidi w:val="0"/>
        <w:spacing w:line="249" w:lineRule="auto"/>
        <w:rPr>
          <w:color w:val="auto"/>
          <w:spacing w:val="0"/>
          <w:position w:val="0"/>
          <w:lang w:eastAsia="zh-CN"/>
        </w:rPr>
      </w:pPr>
    </w:p>
    <w:p w14:paraId="292D41BB">
      <w:pPr>
        <w:pageBreakBefore w:val="0"/>
        <w:widowControl w:val="0"/>
        <w:wordWrap/>
        <w:overflowPunct/>
        <w:topLinePunct w:val="0"/>
        <w:bidi w:val="0"/>
        <w:spacing w:line="249" w:lineRule="auto"/>
        <w:rPr>
          <w:color w:val="auto"/>
          <w:spacing w:val="0"/>
          <w:position w:val="0"/>
          <w:lang w:eastAsia="zh-CN"/>
        </w:rPr>
      </w:pPr>
    </w:p>
    <w:p w14:paraId="48FE9584">
      <w:pPr>
        <w:pageBreakBefore w:val="0"/>
        <w:widowControl w:val="0"/>
        <w:wordWrap/>
        <w:overflowPunct/>
        <w:topLinePunct w:val="0"/>
        <w:bidi w:val="0"/>
        <w:spacing w:line="249" w:lineRule="auto"/>
        <w:rPr>
          <w:color w:val="auto"/>
          <w:spacing w:val="0"/>
          <w:position w:val="0"/>
          <w:lang w:eastAsia="zh-CN"/>
        </w:rPr>
      </w:pPr>
    </w:p>
    <w:p w14:paraId="02D7BBDF">
      <w:pPr>
        <w:pageBreakBefore w:val="0"/>
        <w:widowControl w:val="0"/>
        <w:wordWrap/>
        <w:overflowPunct/>
        <w:topLinePunct w:val="0"/>
        <w:bidi w:val="0"/>
        <w:spacing w:line="249" w:lineRule="auto"/>
        <w:rPr>
          <w:color w:val="auto"/>
          <w:spacing w:val="0"/>
          <w:position w:val="0"/>
          <w:lang w:eastAsia="zh-CN"/>
        </w:rPr>
      </w:pPr>
    </w:p>
    <w:p w14:paraId="4B60E09D">
      <w:pPr>
        <w:pageBreakBefore w:val="0"/>
        <w:widowControl w:val="0"/>
        <w:wordWrap/>
        <w:overflowPunct/>
        <w:topLinePunct w:val="0"/>
        <w:bidi w:val="0"/>
        <w:spacing w:line="249" w:lineRule="auto"/>
        <w:rPr>
          <w:color w:val="auto"/>
          <w:spacing w:val="0"/>
          <w:position w:val="0"/>
          <w:lang w:eastAsia="zh-CN"/>
        </w:rPr>
      </w:pPr>
    </w:p>
    <w:p w14:paraId="7D24812B">
      <w:pPr>
        <w:pageBreakBefore w:val="0"/>
        <w:widowControl w:val="0"/>
        <w:wordWrap/>
        <w:overflowPunct/>
        <w:topLinePunct w:val="0"/>
        <w:bidi w:val="0"/>
        <w:spacing w:line="249" w:lineRule="auto"/>
        <w:rPr>
          <w:color w:val="auto"/>
          <w:spacing w:val="0"/>
          <w:position w:val="0"/>
          <w:lang w:eastAsia="zh-CN"/>
        </w:rPr>
      </w:pPr>
    </w:p>
    <w:p w14:paraId="6F373368">
      <w:pPr>
        <w:pageBreakBefore w:val="0"/>
        <w:widowControl w:val="0"/>
        <w:wordWrap/>
        <w:overflowPunct/>
        <w:topLinePunct w:val="0"/>
        <w:bidi w:val="0"/>
        <w:spacing w:line="249" w:lineRule="auto"/>
        <w:rPr>
          <w:color w:val="auto"/>
          <w:spacing w:val="0"/>
          <w:position w:val="0"/>
          <w:lang w:eastAsia="zh-CN"/>
        </w:rPr>
      </w:pPr>
    </w:p>
    <w:p w14:paraId="44D27F95">
      <w:pPr>
        <w:pageBreakBefore w:val="0"/>
        <w:widowControl w:val="0"/>
        <w:wordWrap/>
        <w:overflowPunct/>
        <w:topLinePunct w:val="0"/>
        <w:bidi w:val="0"/>
        <w:spacing w:line="249" w:lineRule="auto"/>
        <w:rPr>
          <w:color w:val="auto"/>
          <w:spacing w:val="0"/>
          <w:position w:val="0"/>
          <w:lang w:eastAsia="zh-CN"/>
        </w:rPr>
      </w:pPr>
    </w:p>
    <w:p w14:paraId="65D54C28">
      <w:pPr>
        <w:pageBreakBefore w:val="0"/>
        <w:widowControl w:val="0"/>
        <w:wordWrap/>
        <w:overflowPunct/>
        <w:topLinePunct w:val="0"/>
        <w:bidi w:val="0"/>
        <w:spacing w:line="249" w:lineRule="auto"/>
        <w:rPr>
          <w:color w:val="auto"/>
          <w:spacing w:val="0"/>
          <w:position w:val="0"/>
          <w:lang w:eastAsia="zh-CN"/>
        </w:rPr>
      </w:pPr>
    </w:p>
    <w:p w14:paraId="3633F255">
      <w:pPr>
        <w:pageBreakBefore w:val="0"/>
        <w:widowControl w:val="0"/>
        <w:wordWrap/>
        <w:overflowPunct/>
        <w:topLinePunct w:val="0"/>
        <w:bidi w:val="0"/>
        <w:spacing w:line="249" w:lineRule="auto"/>
        <w:rPr>
          <w:color w:val="auto"/>
          <w:spacing w:val="0"/>
          <w:position w:val="0"/>
          <w:lang w:eastAsia="zh-CN"/>
        </w:rPr>
      </w:pPr>
    </w:p>
    <w:p w14:paraId="2F43CE4B">
      <w:pPr>
        <w:pageBreakBefore w:val="0"/>
        <w:widowControl w:val="0"/>
        <w:wordWrap/>
        <w:overflowPunct/>
        <w:topLinePunct w:val="0"/>
        <w:bidi w:val="0"/>
        <w:spacing w:line="249" w:lineRule="auto"/>
        <w:rPr>
          <w:color w:val="auto"/>
          <w:spacing w:val="0"/>
          <w:position w:val="0"/>
          <w:lang w:eastAsia="zh-CN"/>
        </w:rPr>
      </w:pPr>
    </w:p>
    <w:p w14:paraId="29E4BD72">
      <w:pPr>
        <w:pageBreakBefore w:val="0"/>
        <w:widowControl w:val="0"/>
        <w:wordWrap/>
        <w:overflowPunct/>
        <w:topLinePunct w:val="0"/>
        <w:bidi w:val="0"/>
        <w:spacing w:line="249" w:lineRule="auto"/>
        <w:rPr>
          <w:color w:val="auto"/>
          <w:spacing w:val="0"/>
          <w:position w:val="0"/>
          <w:lang w:eastAsia="zh-CN"/>
        </w:rPr>
      </w:pPr>
    </w:p>
    <w:p w14:paraId="2F1F45FA">
      <w:pPr>
        <w:pageBreakBefore w:val="0"/>
        <w:widowControl w:val="0"/>
        <w:wordWrap/>
        <w:overflowPunct/>
        <w:topLinePunct w:val="0"/>
        <w:bidi w:val="0"/>
        <w:spacing w:line="249" w:lineRule="auto"/>
        <w:rPr>
          <w:color w:val="auto"/>
          <w:spacing w:val="0"/>
          <w:position w:val="0"/>
          <w:lang w:eastAsia="zh-CN"/>
        </w:rPr>
      </w:pPr>
    </w:p>
    <w:p w14:paraId="328CB3B9">
      <w:pPr>
        <w:pageBreakBefore w:val="0"/>
        <w:widowControl w:val="0"/>
        <w:wordWrap/>
        <w:overflowPunct/>
        <w:topLinePunct w:val="0"/>
        <w:bidi w:val="0"/>
        <w:spacing w:line="249" w:lineRule="auto"/>
        <w:rPr>
          <w:color w:val="auto"/>
          <w:spacing w:val="0"/>
          <w:position w:val="0"/>
          <w:lang w:eastAsia="zh-CN"/>
        </w:rPr>
      </w:pPr>
    </w:p>
    <w:p w14:paraId="7F86BC54">
      <w:pPr>
        <w:pageBreakBefore w:val="0"/>
        <w:widowControl w:val="0"/>
        <w:numPr>
          <w:ilvl w:val="0"/>
          <w:numId w:val="7"/>
        </w:numPr>
        <w:wordWrap/>
        <w:overflowPunct/>
        <w:topLinePunct w:val="0"/>
        <w:bidi w:val="0"/>
        <w:spacing w:before="63" w:line="224" w:lineRule="auto"/>
        <w:ind w:left="3253"/>
        <w:outlineLvl w:val="0"/>
        <w:rPr>
          <w:rFonts w:ascii="宋体" w:hAnsi="宋体" w:eastAsia="宋体" w:cs="宋体"/>
          <w:color w:val="auto"/>
          <w:spacing w:val="0"/>
          <w:position w:val="0"/>
          <w:sz w:val="31"/>
          <w:szCs w:val="31"/>
          <w:highlight w:val="none"/>
          <w:lang w:eastAsia="zh-CN"/>
          <w14:textOutline w14:w="5791" w14:cap="sq" w14:cmpd="sng" w14:algn="ctr">
            <w14:solidFill>
              <w14:srgbClr w14:val="000000"/>
            </w14:solidFill>
            <w14:prstDash w14:val="solid"/>
            <w14:bevel/>
          </w14:textOutline>
        </w:rPr>
      </w:pPr>
      <w:bookmarkStart w:id="127" w:name="bookmark82"/>
      <w:bookmarkEnd w:id="127"/>
      <w:r>
        <w:rPr>
          <w:rFonts w:ascii="宋体" w:hAnsi="宋体" w:eastAsia="宋体" w:cs="宋体"/>
          <w:color w:val="auto"/>
          <w:spacing w:val="0"/>
          <w:position w:val="0"/>
          <w:sz w:val="31"/>
          <w:szCs w:val="31"/>
          <w:highlight w:val="none"/>
          <w:lang w:eastAsia="zh-CN"/>
        </w:rPr>
        <w:t xml:space="preserve"> </w:t>
      </w:r>
      <w:bookmarkStart w:id="128" w:name="_Toc25899"/>
      <w:r>
        <w:rPr>
          <w:rFonts w:ascii="宋体" w:hAnsi="宋体" w:eastAsia="宋体" w:cs="宋体"/>
          <w:color w:val="auto"/>
          <w:spacing w:val="0"/>
          <w:position w:val="0"/>
          <w:sz w:val="31"/>
          <w:szCs w:val="31"/>
          <w:highlight w:val="none"/>
          <w:lang w:eastAsia="zh-CN"/>
          <w14:textOutline w14:w="5791" w14:cap="sq" w14:cmpd="sng" w14:algn="ctr">
            <w14:solidFill>
              <w14:srgbClr w14:val="000000"/>
            </w14:solidFill>
            <w14:prstDash w14:val="solid"/>
            <w14:bevel/>
          </w14:textOutline>
        </w:rPr>
        <w:t>评标</w:t>
      </w:r>
      <w:r>
        <w:rPr>
          <w:rFonts w:hint="eastAsia" w:ascii="宋体" w:hAnsi="宋体" w:eastAsia="宋体" w:cs="宋体"/>
          <w:color w:val="auto"/>
          <w:spacing w:val="0"/>
          <w:position w:val="0"/>
          <w:sz w:val="31"/>
          <w:szCs w:val="31"/>
          <w:highlight w:val="none"/>
          <w:lang w:val="en-US" w:eastAsia="zh-CN"/>
          <w14:textOutline w14:w="5791" w14:cap="sq" w14:cmpd="sng" w14:algn="ctr">
            <w14:solidFill>
              <w14:srgbClr w14:val="000000"/>
            </w14:solidFill>
            <w14:prstDash w14:val="solid"/>
            <w14:bevel/>
          </w14:textOutline>
        </w:rPr>
        <w:t>标准</w:t>
      </w:r>
      <w:bookmarkEnd w:id="128"/>
    </w:p>
    <w:p w14:paraId="57065CB1">
      <w:pPr>
        <w:pStyle w:val="6"/>
        <w:rPr>
          <w:lang w:eastAsia="zh-CN"/>
        </w:rPr>
      </w:pPr>
    </w:p>
    <w:p w14:paraId="5F016238">
      <w:pPr>
        <w:pStyle w:val="3"/>
        <w:pageBreakBefore w:val="0"/>
        <w:widowControl w:val="0"/>
        <w:numPr>
          <w:ilvl w:val="0"/>
          <w:numId w:val="8"/>
        </w:numPr>
        <w:wordWrap/>
        <w:overflowPunct/>
        <w:topLinePunct w:val="0"/>
        <w:bidi w:val="0"/>
        <w:spacing w:before="0" w:after="0" w:afterAutospacing="0"/>
        <w:jc w:val="both"/>
        <w:rPr>
          <w:rFonts w:hint="eastAsia" w:ascii="宋体" w:hAnsi="宋体" w:eastAsia="宋体" w:cs="宋体"/>
          <w:b w:val="0"/>
          <w:bCs w:val="0"/>
          <w:snapToGrid w:val="0"/>
          <w:color w:val="auto"/>
          <w:spacing w:val="0"/>
          <w:position w:val="0"/>
          <w:sz w:val="24"/>
          <w:szCs w:val="24"/>
          <w:lang w:val="en-US" w:eastAsia="zh-CN" w:bidi="ar-SA"/>
          <w14:textOutline w14:w="4356" w14:cap="sq" w14:cmpd="sng" w14:algn="ctr">
            <w14:solidFill>
              <w14:srgbClr w14:val="000000"/>
            </w14:solidFill>
            <w14:prstDash w14:val="solid"/>
            <w14:bevel/>
          </w14:textOutline>
        </w:rPr>
      </w:pPr>
      <w:bookmarkStart w:id="129" w:name="_Toc4346"/>
      <w:r>
        <w:rPr>
          <w:rFonts w:hint="eastAsia" w:ascii="宋体" w:hAnsi="宋体" w:eastAsia="宋体" w:cs="宋体"/>
          <w:b w:val="0"/>
          <w:bCs w:val="0"/>
          <w:snapToGrid w:val="0"/>
          <w:color w:val="auto"/>
          <w:spacing w:val="0"/>
          <w:position w:val="0"/>
          <w:sz w:val="24"/>
          <w:szCs w:val="24"/>
          <w:lang w:val="en-US" w:eastAsia="zh-CN" w:bidi="ar-SA"/>
          <w14:textOutline w14:w="4356" w14:cap="sq" w14:cmpd="sng" w14:algn="ctr">
            <w14:solidFill>
              <w14:srgbClr w14:val="000000"/>
            </w14:solidFill>
            <w14:prstDash w14:val="solid"/>
            <w14:bevel/>
          </w14:textOutline>
        </w:rPr>
        <w:t>符合性审查</w:t>
      </w:r>
      <w:bookmarkEnd w:id="129"/>
    </w:p>
    <w:p w14:paraId="1265FCCE">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360" w:lineRule="auto"/>
        <w:ind w:left="0" w:leftChars="0" w:firstLine="480" w:firstLineChars="200"/>
        <w:textAlignment w:val="baseline"/>
        <w:rPr>
          <w:rFonts w:hint="eastAsia"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不符合下列情况之一的，其投标将作</w:t>
      </w:r>
      <w:r>
        <w:rPr>
          <w:rFonts w:hint="eastAsia" w:ascii="宋体" w:hAnsi="宋体" w:eastAsia="宋体" w:cs="宋体"/>
          <w:b/>
          <w:bCs/>
          <w:color w:val="auto"/>
          <w:spacing w:val="0"/>
          <w:w w:val="100"/>
          <w:position w:val="0"/>
          <w:sz w:val="24"/>
          <w:szCs w:val="24"/>
          <w:lang w:val="en-US" w:eastAsia="zh-CN"/>
        </w:rPr>
        <w:t>无效投标</w:t>
      </w:r>
      <w:r>
        <w:rPr>
          <w:rFonts w:hint="eastAsia" w:ascii="宋体" w:hAnsi="宋体" w:eastAsia="宋体" w:cs="宋体"/>
          <w:color w:val="auto"/>
          <w:spacing w:val="0"/>
          <w:w w:val="100"/>
          <w:position w:val="0"/>
          <w:sz w:val="24"/>
          <w:szCs w:val="24"/>
          <w:lang w:val="en-US" w:eastAsia="zh-CN"/>
        </w:rPr>
        <w:t>处理</w:t>
      </w:r>
    </w:p>
    <w:p w14:paraId="13954B00">
      <w:pPr>
        <w:pStyle w:val="8"/>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lang w:val="en-US" w:eastAsia="zh-CN"/>
        </w:rPr>
      </w:pPr>
      <w:r>
        <w:rPr>
          <w:rFonts w:hint="eastAsia" w:ascii="宋体" w:hAnsi="宋体" w:eastAsia="宋体" w:cs="宋体"/>
          <w:color w:val="auto"/>
          <w:spacing w:val="0"/>
          <w:w w:val="100"/>
          <w:position w:val="0"/>
          <w:sz w:val="24"/>
          <w:szCs w:val="24"/>
          <w:highlight w:val="none"/>
        </w:rPr>
        <w:t>（1）</w:t>
      </w:r>
      <w:r>
        <w:rPr>
          <w:rFonts w:hint="eastAsia" w:ascii="宋体" w:hAnsi="宋体" w:eastAsia="宋体" w:cs="宋体"/>
          <w:color w:val="auto"/>
          <w:spacing w:val="0"/>
          <w:w w:val="100"/>
          <w:position w:val="0"/>
          <w:sz w:val="24"/>
          <w:szCs w:val="24"/>
          <w:highlight w:val="none"/>
          <w:lang w:eastAsia="zh-CN"/>
        </w:rPr>
        <w:t>提交的投标文件须正常密封</w:t>
      </w:r>
      <w:r>
        <w:rPr>
          <w:rFonts w:hint="eastAsia" w:ascii="宋体" w:hAnsi="宋体" w:eastAsia="宋体" w:cs="宋体"/>
          <w:color w:val="auto"/>
          <w:spacing w:val="0"/>
          <w:w w:val="100"/>
          <w:position w:val="0"/>
          <w:lang w:val="en-US" w:eastAsia="zh-CN"/>
        </w:rPr>
        <w:t>；</w:t>
      </w:r>
    </w:p>
    <w:p w14:paraId="7E42474E">
      <w:pPr>
        <w:pStyle w:val="8"/>
        <w:keepNext w:val="0"/>
        <w:keepLines w:val="0"/>
        <w:pageBreakBefore w:val="0"/>
        <w:widowControl w:val="0"/>
        <w:kinsoku w:val="0"/>
        <w:wordWrap/>
        <w:overflowPunct/>
        <w:topLinePunct w:val="0"/>
        <w:autoSpaceDE w:val="0"/>
        <w:autoSpaceDN w:val="0"/>
        <w:bidi w:val="0"/>
        <w:adjustRightInd w:val="0"/>
        <w:snapToGrid w:val="0"/>
        <w:spacing w:line="360" w:lineRule="auto"/>
        <w:ind w:left="660" w:hanging="240" w:hangingChars="100"/>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（2）</w:t>
      </w:r>
      <w:r>
        <w:rPr>
          <w:rFonts w:hint="eastAsia" w:ascii="宋体" w:hAnsi="宋体" w:eastAsia="宋体" w:cs="宋体"/>
          <w:color w:val="auto"/>
          <w:spacing w:val="0"/>
          <w:w w:val="100"/>
          <w:position w:val="0"/>
          <w:lang w:val="en-US" w:eastAsia="zh-CN"/>
        </w:rPr>
        <w:t>须提交</w:t>
      </w:r>
      <w:r>
        <w:rPr>
          <w:rFonts w:hint="eastAsia" w:ascii="宋体" w:hAnsi="宋体" w:eastAsia="宋体" w:cs="宋体"/>
          <w:color w:val="auto"/>
          <w:spacing w:val="0"/>
          <w:w w:val="100"/>
          <w:position w:val="0"/>
          <w:sz w:val="24"/>
          <w:szCs w:val="24"/>
          <w:highlight w:val="none"/>
        </w:rPr>
        <w:t>开标一览表</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lang w:val="en-US" w:eastAsia="zh-CN"/>
        </w:rPr>
        <w:t>分项报价表（如有）、开标</w:t>
      </w:r>
      <w:r>
        <w:rPr>
          <w:rFonts w:hint="eastAsia" w:ascii="宋体" w:hAnsi="宋体" w:eastAsia="宋体" w:cs="宋体"/>
          <w:color w:val="auto"/>
          <w:spacing w:val="0"/>
          <w:w w:val="100"/>
          <w:position w:val="0"/>
          <w:sz w:val="24"/>
          <w:szCs w:val="24"/>
          <w:highlight w:val="none"/>
        </w:rPr>
        <w:t>一览表明细</w:t>
      </w:r>
      <w:r>
        <w:rPr>
          <w:rFonts w:hint="eastAsia" w:ascii="宋体" w:hAnsi="宋体" w:eastAsia="宋体" w:cs="宋体"/>
          <w:color w:val="auto"/>
          <w:spacing w:val="0"/>
          <w:w w:val="100"/>
          <w:position w:val="0"/>
          <w:sz w:val="24"/>
          <w:szCs w:val="24"/>
          <w:highlight w:val="none"/>
          <w:lang w:eastAsia="zh-CN"/>
        </w:rPr>
        <w:t>（如有），</w:t>
      </w:r>
      <w:r>
        <w:rPr>
          <w:rFonts w:hint="eastAsia" w:ascii="宋体" w:hAnsi="宋体" w:eastAsia="宋体" w:cs="宋体"/>
          <w:color w:val="auto"/>
          <w:spacing w:val="0"/>
          <w:w w:val="100"/>
          <w:position w:val="0"/>
          <w:sz w:val="24"/>
          <w:szCs w:val="24"/>
          <w:highlight w:val="none"/>
          <w:lang w:val="en-US" w:eastAsia="zh-CN"/>
        </w:rPr>
        <w:t>开标</w:t>
      </w:r>
      <w:r>
        <w:rPr>
          <w:rFonts w:hint="eastAsia" w:ascii="宋体" w:hAnsi="宋体" w:eastAsia="宋体" w:cs="宋体"/>
          <w:color w:val="auto"/>
          <w:spacing w:val="0"/>
          <w:w w:val="100"/>
          <w:position w:val="0"/>
          <w:sz w:val="24"/>
          <w:szCs w:val="24"/>
          <w:highlight w:val="none"/>
        </w:rPr>
        <w:t>一览表明细</w:t>
      </w:r>
      <w:r>
        <w:rPr>
          <w:rFonts w:hint="eastAsia" w:ascii="宋体" w:hAnsi="宋体" w:eastAsia="宋体" w:cs="宋体"/>
          <w:color w:val="auto"/>
          <w:spacing w:val="0"/>
          <w:w w:val="100"/>
          <w:position w:val="0"/>
          <w:sz w:val="24"/>
          <w:szCs w:val="24"/>
          <w:highlight w:val="none"/>
          <w:lang w:val="en-US" w:eastAsia="zh-CN"/>
        </w:rPr>
        <w:t>表中应列出分项报价；</w:t>
      </w:r>
    </w:p>
    <w:p w14:paraId="5D42E1BE">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lang w:val="en-US" w:eastAsia="zh-CN"/>
        </w:rPr>
      </w:pPr>
      <w:r>
        <w:rPr>
          <w:rFonts w:hint="eastAsia" w:ascii="宋体" w:hAnsi="宋体" w:eastAsia="宋体" w:cs="宋体"/>
          <w:color w:val="auto"/>
          <w:spacing w:val="0"/>
          <w:w w:val="100"/>
          <w:position w:val="0"/>
          <w:sz w:val="24"/>
          <w:szCs w:val="24"/>
          <w:highlight w:val="none"/>
        </w:rPr>
        <w:t>（3）</w:t>
      </w:r>
      <w:r>
        <w:rPr>
          <w:rFonts w:hint="eastAsia" w:ascii="宋体" w:hAnsi="宋体" w:eastAsia="宋体" w:cs="宋体"/>
          <w:color w:val="auto"/>
          <w:spacing w:val="0"/>
          <w:w w:val="100"/>
          <w:position w:val="0"/>
          <w:lang w:val="en-US" w:eastAsia="zh-CN"/>
        </w:rPr>
        <w:t>须提交唯一固定报价；</w:t>
      </w:r>
    </w:p>
    <w:p w14:paraId="2BC4A11D">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lang w:val="en-US" w:eastAsia="zh-CN"/>
        </w:rPr>
      </w:pPr>
      <w:r>
        <w:rPr>
          <w:rFonts w:hint="eastAsia" w:ascii="宋体" w:hAnsi="宋体" w:eastAsia="宋体" w:cs="宋体"/>
          <w:color w:val="auto"/>
          <w:spacing w:val="0"/>
          <w:w w:val="100"/>
          <w:position w:val="0"/>
          <w:sz w:val="24"/>
          <w:szCs w:val="24"/>
          <w:highlight w:val="none"/>
        </w:rPr>
        <w:t>（4）</w:t>
      </w:r>
      <w:r>
        <w:rPr>
          <w:rFonts w:hint="eastAsia" w:ascii="宋体" w:hAnsi="宋体" w:eastAsia="宋体" w:cs="宋体"/>
          <w:color w:val="auto"/>
          <w:spacing w:val="0"/>
          <w:w w:val="100"/>
          <w:position w:val="0"/>
          <w:lang w:val="en-US" w:eastAsia="zh-CN"/>
        </w:rPr>
        <w:t>报价不得超过采购项目预算；</w:t>
      </w:r>
    </w:p>
    <w:p w14:paraId="35804CEF">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（5）投标有效期</w:t>
      </w:r>
      <w:r>
        <w:rPr>
          <w:rFonts w:hint="eastAsia" w:ascii="宋体" w:hAnsi="宋体" w:eastAsia="宋体" w:cs="宋体"/>
          <w:color w:val="auto"/>
          <w:spacing w:val="0"/>
          <w:w w:val="100"/>
          <w:position w:val="0"/>
          <w:sz w:val="24"/>
          <w:szCs w:val="24"/>
          <w:highlight w:val="none"/>
          <w:lang w:val="en-US" w:eastAsia="zh-CN"/>
        </w:rPr>
        <w:t>应满足招标文件要求；</w:t>
      </w:r>
    </w:p>
    <w:p w14:paraId="42E45E85">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（6）</w:t>
      </w:r>
      <w:r>
        <w:rPr>
          <w:rFonts w:hint="eastAsia" w:ascii="宋体" w:hAnsi="宋体" w:eastAsia="宋体" w:cs="宋体"/>
          <w:color w:val="auto"/>
          <w:spacing w:val="0"/>
          <w:w w:val="100"/>
          <w:position w:val="0"/>
          <w:sz w:val="24"/>
          <w:szCs w:val="24"/>
          <w:highlight w:val="none"/>
          <w:lang w:val="en-US" w:eastAsia="zh-CN"/>
        </w:rPr>
        <w:t>应按招标文件“第四章格式”的规定提供资格证明文件；</w:t>
      </w:r>
    </w:p>
    <w:p w14:paraId="53D1E8A6">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（7）</w:t>
      </w:r>
      <w:r>
        <w:rPr>
          <w:rFonts w:hint="eastAsia" w:ascii="宋体" w:hAnsi="宋体" w:eastAsia="宋体" w:cs="宋体"/>
          <w:color w:val="auto"/>
          <w:spacing w:val="0"/>
          <w:w w:val="100"/>
          <w:position w:val="0"/>
          <w:sz w:val="24"/>
          <w:szCs w:val="24"/>
          <w:highlight w:val="none"/>
          <w:lang w:val="en-US" w:eastAsia="zh-CN"/>
        </w:rPr>
        <w:t>应按招标文件要求签字、签章，签字（签章）人应有法定代表人的有效授权；</w:t>
      </w:r>
    </w:p>
    <w:p w14:paraId="4FE46CA8">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（8）</w:t>
      </w:r>
      <w:r>
        <w:rPr>
          <w:rFonts w:hint="eastAsia" w:ascii="宋体" w:hAnsi="宋体" w:eastAsia="宋体" w:cs="宋体"/>
          <w:color w:val="auto"/>
          <w:spacing w:val="0"/>
          <w:w w:val="100"/>
          <w:position w:val="0"/>
          <w:sz w:val="24"/>
          <w:szCs w:val="24"/>
          <w:highlight w:val="none"/>
          <w:lang w:val="en-US" w:eastAsia="zh-CN"/>
        </w:rPr>
        <w:t>响应内容不得与事实不符或</w:t>
      </w:r>
      <w:r>
        <w:rPr>
          <w:rFonts w:hint="eastAsia" w:ascii="宋体" w:hAnsi="宋体" w:eastAsia="宋体" w:cs="宋体"/>
          <w:color w:val="auto"/>
          <w:spacing w:val="0"/>
          <w:w w:val="100"/>
          <w:position w:val="0"/>
          <w:sz w:val="24"/>
          <w:szCs w:val="24"/>
          <w:highlight w:val="none"/>
        </w:rPr>
        <w:t>虚</w:t>
      </w:r>
      <w:r>
        <w:rPr>
          <w:rFonts w:hint="eastAsia" w:ascii="宋体" w:hAnsi="宋体" w:eastAsia="宋体" w:cs="宋体"/>
          <w:color w:val="auto"/>
          <w:spacing w:val="0"/>
          <w:w w:val="100"/>
          <w:position w:val="0"/>
          <w:sz w:val="24"/>
          <w:szCs w:val="24"/>
          <w:highlight w:val="none"/>
          <w:lang w:val="en-US" w:eastAsia="zh-CN"/>
        </w:rPr>
        <w:t>假投标；</w:t>
      </w:r>
    </w:p>
    <w:p w14:paraId="38F71824">
      <w:pPr>
        <w:pStyle w:val="8"/>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color w:val="auto"/>
          <w:spacing w:val="0"/>
          <w:w w:val="100"/>
          <w:position w:val="0"/>
          <w:lang w:val="en-US" w:eastAsia="zh-CN"/>
        </w:rPr>
      </w:pPr>
      <w:r>
        <w:rPr>
          <w:rFonts w:hint="eastAsia" w:ascii="宋体" w:hAnsi="宋体" w:eastAsia="宋体" w:cs="宋体"/>
          <w:color w:val="auto"/>
          <w:spacing w:val="0"/>
          <w:w w:val="100"/>
          <w:position w:val="0"/>
          <w:sz w:val="24"/>
          <w:szCs w:val="24"/>
          <w:highlight w:val="none"/>
        </w:rPr>
        <w:t>（9）</w:t>
      </w:r>
      <w:r>
        <w:rPr>
          <w:rFonts w:hint="eastAsia" w:ascii="宋体" w:hAnsi="宋体" w:eastAsia="宋体" w:cs="宋体"/>
          <w:color w:val="auto"/>
          <w:spacing w:val="0"/>
          <w:w w:val="100"/>
          <w:position w:val="0"/>
          <w:sz w:val="24"/>
          <w:szCs w:val="24"/>
          <w:highlight w:val="none"/>
          <w:lang w:val="en-US" w:eastAsia="zh-CN"/>
        </w:rPr>
        <w:t>没有招标文件规定的其它</w:t>
      </w:r>
      <w:r>
        <w:rPr>
          <w:rFonts w:hint="eastAsia" w:ascii="宋体" w:hAnsi="宋体" w:eastAsia="宋体" w:cs="宋体"/>
          <w:b/>
          <w:bCs/>
          <w:color w:val="auto"/>
          <w:spacing w:val="0"/>
          <w:w w:val="100"/>
          <w:position w:val="0"/>
          <w:sz w:val="24"/>
          <w:szCs w:val="24"/>
          <w:highlight w:val="none"/>
          <w:lang w:val="en-US" w:eastAsia="zh-CN"/>
        </w:rPr>
        <w:t>无效投标</w:t>
      </w:r>
      <w:r>
        <w:rPr>
          <w:rFonts w:hint="eastAsia" w:ascii="宋体" w:hAnsi="宋体" w:eastAsia="宋体" w:cs="宋体"/>
          <w:color w:val="auto"/>
          <w:spacing w:val="0"/>
          <w:w w:val="100"/>
          <w:position w:val="0"/>
          <w:sz w:val="24"/>
          <w:szCs w:val="24"/>
          <w:highlight w:val="none"/>
          <w:lang w:val="en-US" w:eastAsia="zh-CN"/>
        </w:rPr>
        <w:t>情形。</w:t>
      </w:r>
    </w:p>
    <w:p w14:paraId="6C69FFAF">
      <w:pPr>
        <w:pStyle w:val="3"/>
        <w:pageBreakBefore w:val="0"/>
        <w:widowControl w:val="0"/>
        <w:numPr>
          <w:ilvl w:val="0"/>
          <w:numId w:val="8"/>
        </w:numPr>
        <w:wordWrap/>
        <w:overflowPunct/>
        <w:topLinePunct w:val="0"/>
        <w:bidi w:val="0"/>
        <w:spacing w:before="0" w:after="0" w:afterAutospacing="0"/>
        <w:jc w:val="both"/>
        <w:rPr>
          <w:rFonts w:hint="eastAsia" w:ascii="宋体" w:hAnsi="宋体" w:eastAsia="宋体" w:cs="宋体"/>
          <w:b w:val="0"/>
          <w:bCs w:val="0"/>
          <w:snapToGrid w:val="0"/>
          <w:color w:val="auto"/>
          <w:spacing w:val="0"/>
          <w:position w:val="0"/>
          <w:sz w:val="24"/>
          <w:szCs w:val="24"/>
          <w:lang w:val="en-US" w:eastAsia="zh-CN" w:bidi="ar-SA"/>
          <w14:textOutline w14:w="4356" w14:cap="sq" w14:cmpd="sng" w14:algn="ctr">
            <w14:solidFill>
              <w14:srgbClr w14:val="000000"/>
            </w14:solidFill>
            <w14:prstDash w14:val="solid"/>
            <w14:bevel/>
          </w14:textOutline>
        </w:rPr>
      </w:pPr>
      <w:bookmarkStart w:id="130" w:name="_Toc1354"/>
      <w:bookmarkStart w:id="131" w:name="_Toc29344"/>
      <w:r>
        <w:rPr>
          <w:rFonts w:hint="eastAsia" w:ascii="宋体" w:hAnsi="宋体" w:eastAsia="宋体" w:cs="宋体"/>
          <w:b w:val="0"/>
          <w:bCs w:val="0"/>
          <w:snapToGrid w:val="0"/>
          <w:color w:val="auto"/>
          <w:spacing w:val="0"/>
          <w:position w:val="0"/>
          <w:sz w:val="24"/>
          <w:szCs w:val="24"/>
          <w:lang w:val="en-US" w:eastAsia="zh-CN" w:bidi="ar-SA"/>
          <w14:textOutline w14:w="4356" w14:cap="sq" w14:cmpd="sng" w14:algn="ctr">
            <w14:solidFill>
              <w14:srgbClr w14:val="000000"/>
            </w14:solidFill>
            <w14:prstDash w14:val="solid"/>
            <w14:bevel/>
          </w14:textOutline>
        </w:rPr>
        <w:t>评分标准</w:t>
      </w:r>
      <w:bookmarkEnd w:id="130"/>
      <w:bookmarkEnd w:id="131"/>
    </w:p>
    <w:p w14:paraId="1F408A31">
      <w:pPr>
        <w:pageBreakBefore w:val="0"/>
        <w:widowControl w:val="0"/>
        <w:wordWrap/>
        <w:overflowPunct/>
        <w:topLinePunct w:val="0"/>
        <w:bidi w:val="0"/>
        <w:spacing w:line="560" w:lineRule="exact"/>
        <w:ind w:firstLine="480" w:firstLineChars="200"/>
        <w:textAlignment w:val="center"/>
        <w:rPr>
          <w:rFonts w:hint="eastAsia" w:ascii="宋体" w:hAnsi="宋体" w:eastAsia="宋体" w:cs="宋体"/>
          <w:b/>
          <w:bCs/>
          <w:color w:val="auto"/>
          <w:spacing w:val="0"/>
          <w:position w:val="0"/>
          <w:sz w:val="24"/>
          <w:szCs w:val="24"/>
          <w:highlight w:val="none"/>
          <w:lang w:val="en-US" w:eastAsia="zh-CN"/>
        </w:rPr>
      </w:pPr>
      <w:r>
        <w:rPr>
          <w:rFonts w:hint="eastAsia" w:ascii="宋体" w:hAnsi="宋体" w:eastAsia="宋体" w:cs="宋体"/>
          <w:color w:val="FF0000"/>
          <w:spacing w:val="0"/>
          <w:w w:val="100"/>
          <w:kern w:val="0"/>
          <w:position w:val="0"/>
          <w:sz w:val="24"/>
          <w:szCs w:val="24"/>
          <w:lang w:eastAsia="zh-CN" w:bidi="ar"/>
        </w:rPr>
        <w:t>☑</w:t>
      </w:r>
      <w:r>
        <w:rPr>
          <w:rFonts w:hint="eastAsia" w:ascii="宋体" w:hAnsi="宋体" w:eastAsia="宋体" w:cs="宋体"/>
          <w:color w:val="auto"/>
          <w:spacing w:val="0"/>
          <w:w w:val="100"/>
          <w:kern w:val="0"/>
          <w:position w:val="0"/>
          <w:sz w:val="24"/>
          <w:szCs w:val="24"/>
          <w:lang w:val="en-US" w:eastAsia="zh-CN" w:bidi="ar"/>
        </w:rPr>
        <w:t xml:space="preserve"> </w:t>
      </w:r>
      <w:r>
        <w:rPr>
          <w:rFonts w:hint="eastAsia" w:ascii="宋体" w:hAnsi="宋体" w:eastAsia="宋体" w:cs="宋体"/>
          <w:color w:val="auto"/>
          <w:spacing w:val="0"/>
          <w:w w:val="100"/>
          <w:kern w:val="0"/>
          <w:position w:val="0"/>
          <w:sz w:val="24"/>
          <w:szCs w:val="24"/>
          <w:lang w:bidi="ar"/>
        </w:rPr>
        <w:t>采用综合评分法，由</w:t>
      </w:r>
      <w:bookmarkStart w:id="132" w:name="_Hlk99230513"/>
      <w:r>
        <w:rPr>
          <w:rFonts w:hint="eastAsia" w:ascii="宋体" w:hAnsi="宋体" w:eastAsia="宋体" w:cs="宋体"/>
          <w:color w:val="auto"/>
          <w:spacing w:val="0"/>
          <w:w w:val="100"/>
          <w:kern w:val="0"/>
          <w:position w:val="0"/>
          <w:sz w:val="24"/>
          <w:szCs w:val="24"/>
          <w:lang w:bidi="ar"/>
        </w:rPr>
        <w:t>评标</w:t>
      </w:r>
      <w:bookmarkEnd w:id="132"/>
      <w:r>
        <w:rPr>
          <w:rFonts w:hint="eastAsia" w:ascii="宋体" w:hAnsi="宋体" w:eastAsia="宋体" w:cs="宋体"/>
          <w:color w:val="auto"/>
          <w:spacing w:val="0"/>
          <w:w w:val="100"/>
          <w:kern w:val="0"/>
          <w:position w:val="0"/>
          <w:sz w:val="24"/>
          <w:szCs w:val="24"/>
          <w:lang w:bidi="ar"/>
        </w:rPr>
        <w:t>委员会按照以下评审内容，对资格性和符合性审查合格的投标文件进行价格、技术和商务综合比较与评价。</w:t>
      </w:r>
      <w:r>
        <w:rPr>
          <w:rFonts w:hint="eastAsia" w:ascii="宋体" w:hAnsi="宋体" w:eastAsia="宋体" w:cs="宋体"/>
          <w:color w:val="auto"/>
          <w:spacing w:val="0"/>
          <w:w w:val="100"/>
          <w:kern w:val="0"/>
          <w:position w:val="0"/>
          <w:sz w:val="24"/>
          <w:szCs w:val="24"/>
          <w:lang w:val="en-US" w:eastAsia="zh-CN" w:bidi="ar"/>
        </w:rPr>
        <w:t>投标文件满足招标文件全部实质性要求，且按照评审因素的量化指标评审得分最高的投标人为中标候选人。</w:t>
      </w:r>
    </w:p>
    <w:tbl>
      <w:tblPr>
        <w:tblStyle w:val="17"/>
        <w:tblW w:w="10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83"/>
        <w:gridCol w:w="7821"/>
        <w:gridCol w:w="966"/>
      </w:tblGrid>
      <w:tr w14:paraId="7E54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29" w:type="dxa"/>
            <w:gridSpan w:val="4"/>
            <w:tcBorders>
              <w:top w:val="single" w:color="auto" w:sz="4" w:space="0"/>
              <w:left w:val="single" w:color="auto" w:sz="4" w:space="0"/>
              <w:bottom w:val="single" w:color="auto" w:sz="4" w:space="0"/>
              <w:right w:val="single" w:color="auto" w:sz="4" w:space="0"/>
            </w:tcBorders>
            <w:vAlign w:val="center"/>
          </w:tcPr>
          <w:p w14:paraId="013FF67A">
            <w:pPr>
              <w:widowControl w:val="0"/>
              <w:jc w:val="center"/>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（一）价格部分（10分）</w:t>
            </w:r>
          </w:p>
        </w:tc>
      </w:tr>
      <w:tr w14:paraId="26D7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598CEE35">
            <w:pPr>
              <w:widowControl w:val="0"/>
              <w:jc w:val="center"/>
              <w:rPr>
                <w:rFonts w:ascii="宋体" w:hAnsi="宋体" w:cs="宋体"/>
                <w:bCs/>
                <w:color w:val="auto"/>
                <w:sz w:val="24"/>
                <w:szCs w:val="24"/>
                <w:highlight w:val="none"/>
              </w:rPr>
            </w:pPr>
            <w:r>
              <w:rPr>
                <w:rFonts w:ascii="宋体" w:hAnsi="宋体" w:cs="宋体"/>
                <w:b/>
                <w:color w:val="auto"/>
                <w:sz w:val="24"/>
                <w:szCs w:val="24"/>
                <w:highlight w:val="none"/>
              </w:rPr>
              <w:t>评分点</w:t>
            </w:r>
          </w:p>
        </w:tc>
        <w:tc>
          <w:tcPr>
            <w:tcW w:w="7821" w:type="dxa"/>
            <w:tcBorders>
              <w:top w:val="single" w:color="auto" w:sz="4" w:space="0"/>
              <w:left w:val="single" w:color="auto" w:sz="4" w:space="0"/>
              <w:bottom w:val="single" w:color="auto" w:sz="4" w:space="0"/>
              <w:right w:val="single" w:color="auto" w:sz="4" w:space="0"/>
            </w:tcBorders>
            <w:vAlign w:val="center"/>
          </w:tcPr>
          <w:p w14:paraId="331E847F">
            <w:pPr>
              <w:widowControl w:val="0"/>
              <w:ind w:firstLine="360" w:firstLineChars="150"/>
              <w:jc w:val="center"/>
              <w:rPr>
                <w:b/>
                <w:bCs/>
                <w:color w:val="auto"/>
                <w:sz w:val="24"/>
                <w:szCs w:val="24"/>
                <w:highlight w:val="none"/>
              </w:rPr>
            </w:pPr>
            <w:r>
              <w:rPr>
                <w:rFonts w:ascii="宋体" w:hAnsi="宋体" w:cs="宋体"/>
                <w:b/>
                <w:color w:val="auto"/>
                <w:sz w:val="24"/>
                <w:szCs w:val="24"/>
                <w:highlight w:val="none"/>
              </w:rPr>
              <w:t>评审内容</w:t>
            </w:r>
          </w:p>
        </w:tc>
        <w:tc>
          <w:tcPr>
            <w:tcW w:w="966" w:type="dxa"/>
            <w:tcBorders>
              <w:top w:val="single" w:color="auto" w:sz="4" w:space="0"/>
              <w:left w:val="single" w:color="auto" w:sz="4" w:space="0"/>
              <w:bottom w:val="single" w:color="auto" w:sz="4" w:space="0"/>
              <w:right w:val="single" w:color="auto" w:sz="4" w:space="0"/>
            </w:tcBorders>
            <w:vAlign w:val="center"/>
          </w:tcPr>
          <w:p w14:paraId="55DF5CC5">
            <w:pPr>
              <w:widowControl w:val="0"/>
              <w:jc w:val="center"/>
              <w:rPr>
                <w:rFonts w:ascii="宋体" w:hAnsi="宋体" w:cs="宋体"/>
                <w:bCs/>
                <w:color w:val="auto"/>
                <w:sz w:val="24"/>
                <w:szCs w:val="24"/>
                <w:highlight w:val="none"/>
              </w:rPr>
            </w:pPr>
            <w:r>
              <w:rPr>
                <w:rFonts w:ascii="宋体" w:hAnsi="宋体" w:cs="宋体"/>
                <w:b/>
                <w:color w:val="auto"/>
                <w:sz w:val="24"/>
                <w:szCs w:val="24"/>
                <w:highlight w:val="none"/>
              </w:rPr>
              <w:t>分值</w:t>
            </w:r>
          </w:p>
        </w:tc>
      </w:tr>
      <w:tr w14:paraId="1298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30BD138B">
            <w:pPr>
              <w:widowControl w:val="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w:t>
            </w:r>
          </w:p>
        </w:tc>
        <w:tc>
          <w:tcPr>
            <w:tcW w:w="7821" w:type="dxa"/>
            <w:tcBorders>
              <w:top w:val="single" w:color="auto" w:sz="4" w:space="0"/>
              <w:left w:val="single" w:color="auto" w:sz="4" w:space="0"/>
              <w:bottom w:val="single" w:color="auto" w:sz="4" w:space="0"/>
              <w:right w:val="single" w:color="auto" w:sz="4" w:space="0"/>
            </w:tcBorders>
          </w:tcPr>
          <w:p w14:paraId="17A6E877">
            <w:pPr>
              <w:keepNext w:val="0"/>
              <w:keepLines w:val="0"/>
              <w:pageBreakBefore w:val="0"/>
              <w:widowControl w:val="0"/>
              <w:kinsoku w:val="0"/>
              <w:wordWrap/>
              <w:overflowPunct/>
              <w:topLinePunct w:val="0"/>
              <w:autoSpaceDE w:val="0"/>
              <w:autoSpaceDN w:val="0"/>
              <w:bidi w:val="0"/>
              <w:adjustRightInd w:val="0"/>
              <w:snapToGrid w:val="0"/>
              <w:spacing w:line="500" w:lineRule="exact"/>
              <w:ind w:left="119" w:right="102" w:firstLine="480" w:firstLineChars="200"/>
              <w:jc w:val="both"/>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价格分采用低价优先法计算，即满足招标文件要求且投标价格最低的投标报价为评标基准价，其价格分为满分。其他投标人的价格分统一按下列公式计算：</w:t>
            </w:r>
          </w:p>
          <w:p w14:paraId="40AA2543">
            <w:pPr>
              <w:keepNext w:val="0"/>
              <w:keepLines w:val="0"/>
              <w:pageBreakBefore w:val="0"/>
              <w:widowControl w:val="0"/>
              <w:kinsoku w:val="0"/>
              <w:wordWrap/>
              <w:overflowPunct/>
              <w:topLinePunct w:val="0"/>
              <w:autoSpaceDE w:val="0"/>
              <w:autoSpaceDN w:val="0"/>
              <w:bidi w:val="0"/>
              <w:adjustRightInd w:val="0"/>
              <w:snapToGrid w:val="0"/>
              <w:spacing w:line="500" w:lineRule="exact"/>
              <w:ind w:left="119" w:right="102"/>
              <w:jc w:val="both"/>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eastAsia="zh-CN"/>
              </w:rPr>
              <w:t>投标报价得分=（评标基准价/投标报价）*</w:t>
            </w:r>
            <w:r>
              <w:rPr>
                <w:rFonts w:hint="eastAsia" w:ascii="宋体" w:hAnsi="宋体" w:eastAsia="宋体" w:cs="宋体"/>
                <w:color w:val="auto"/>
                <w:spacing w:val="0"/>
                <w:position w:val="0"/>
                <w:sz w:val="24"/>
                <w:szCs w:val="24"/>
                <w:lang w:val="en-US" w:eastAsia="zh-CN"/>
              </w:rPr>
              <w:t>100* 报价分权重</w:t>
            </w:r>
          </w:p>
          <w:p w14:paraId="63A04282">
            <w:pPr>
              <w:keepNext w:val="0"/>
              <w:keepLines w:val="0"/>
              <w:pageBreakBefore w:val="0"/>
              <w:widowControl w:val="0"/>
              <w:kinsoku w:val="0"/>
              <w:wordWrap/>
              <w:overflowPunct/>
              <w:topLinePunct w:val="0"/>
              <w:autoSpaceDE w:val="0"/>
              <w:autoSpaceDN w:val="0"/>
              <w:bidi w:val="0"/>
              <w:adjustRightInd w:val="0"/>
              <w:snapToGrid w:val="0"/>
              <w:spacing w:line="500" w:lineRule="exact"/>
              <w:ind w:right="102" w:firstLine="480" w:firstLineChars="200"/>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eastAsia="zh-CN"/>
              </w:rPr>
              <w:t>注：（</w:t>
            </w:r>
            <w:r>
              <w:rPr>
                <w:rFonts w:hint="eastAsia" w:ascii="宋体" w:hAnsi="宋体" w:eastAsia="宋体" w:cs="宋体"/>
                <w:color w:val="auto"/>
                <w:spacing w:val="0"/>
                <w:position w:val="0"/>
                <w:sz w:val="24"/>
                <w:szCs w:val="24"/>
                <w:lang w:val="en-US" w:eastAsia="zh-CN"/>
              </w:rPr>
              <w:t>1</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是否执行</w:t>
            </w:r>
            <w:r>
              <w:rPr>
                <w:rFonts w:hint="eastAsia" w:ascii="宋体" w:hAnsi="宋体" w:eastAsia="宋体" w:cs="宋体"/>
                <w:color w:val="auto"/>
                <w:spacing w:val="0"/>
                <w:position w:val="0"/>
                <w:sz w:val="24"/>
                <w:szCs w:val="24"/>
                <w:lang w:eastAsia="zh-CN"/>
              </w:rPr>
              <w:t>政府采购政策</w:t>
            </w:r>
            <w:r>
              <w:rPr>
                <w:rFonts w:hint="eastAsia" w:ascii="宋体" w:hAnsi="宋体" w:eastAsia="宋体" w:cs="宋体"/>
                <w:color w:val="auto"/>
                <w:spacing w:val="0"/>
                <w:position w:val="0"/>
                <w:sz w:val="24"/>
                <w:szCs w:val="24"/>
                <w:lang w:val="en-US" w:eastAsia="zh-CN"/>
              </w:rPr>
              <w:t>价格扣除</w:t>
            </w:r>
            <w:r>
              <w:rPr>
                <w:rFonts w:hint="eastAsia" w:ascii="宋体" w:hAnsi="宋体" w:eastAsia="宋体" w:cs="宋体"/>
                <w:color w:val="auto"/>
                <w:spacing w:val="0"/>
                <w:position w:val="0"/>
                <w:sz w:val="24"/>
                <w:szCs w:val="24"/>
                <w:lang w:eastAsia="zh-CN"/>
              </w:rPr>
              <w:t>评审</w:t>
            </w:r>
            <w:r>
              <w:rPr>
                <w:rFonts w:hint="eastAsia" w:ascii="宋体" w:hAnsi="宋体" w:eastAsia="宋体" w:cs="宋体"/>
                <w:color w:val="auto"/>
                <w:spacing w:val="0"/>
                <w:position w:val="0"/>
                <w:sz w:val="24"/>
                <w:szCs w:val="24"/>
                <w:lang w:val="en-US" w:eastAsia="zh-CN"/>
              </w:rPr>
              <w:t>优惠，详见招标文件第二章投标人须知前附表。</w:t>
            </w:r>
          </w:p>
          <w:p w14:paraId="25EBA8A5">
            <w:pPr>
              <w:keepNext w:val="0"/>
              <w:keepLines w:val="0"/>
              <w:pageBreakBefore w:val="0"/>
              <w:widowControl w:val="0"/>
              <w:kinsoku w:val="0"/>
              <w:wordWrap/>
              <w:overflowPunct/>
              <w:topLinePunct w:val="0"/>
              <w:autoSpaceDE w:val="0"/>
              <w:autoSpaceDN w:val="0"/>
              <w:bidi w:val="0"/>
              <w:adjustRightInd w:val="0"/>
              <w:snapToGrid w:val="0"/>
              <w:spacing w:line="500" w:lineRule="exact"/>
              <w:ind w:right="102" w:firstLine="480" w:firstLineChars="200"/>
              <w:textAlignment w:val="baseline"/>
              <w:rPr>
                <w:rFonts w:hint="default"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（2）如</w:t>
            </w:r>
            <w:r>
              <w:rPr>
                <w:rFonts w:hint="default" w:ascii="宋体" w:hAnsi="宋体" w:eastAsia="宋体" w:cs="宋体"/>
                <w:color w:val="auto"/>
                <w:spacing w:val="0"/>
                <w:position w:val="0"/>
                <w:sz w:val="24"/>
                <w:szCs w:val="24"/>
                <w:lang w:val="en-US" w:eastAsia="zh-CN"/>
              </w:rPr>
              <w:t>涉及政府采购政策叠加适用，统一在原投标报价的基础上进行价格扣除。</w:t>
            </w:r>
            <w:r>
              <w:rPr>
                <w:rFonts w:hint="eastAsia" w:ascii="宋体" w:hAnsi="宋体" w:eastAsia="宋体" w:cs="宋体"/>
                <w:color w:val="auto"/>
                <w:spacing w:val="0"/>
                <w:position w:val="0"/>
                <w:sz w:val="24"/>
                <w:szCs w:val="24"/>
                <w:lang w:val="en-US" w:eastAsia="zh-CN"/>
              </w:rPr>
              <w:t>即</w:t>
            </w:r>
            <w:r>
              <w:rPr>
                <w:rFonts w:hint="default" w:ascii="宋体" w:hAnsi="宋体" w:eastAsia="宋体" w:cs="宋体"/>
                <w:color w:val="auto"/>
                <w:spacing w:val="0"/>
                <w:position w:val="0"/>
                <w:sz w:val="24"/>
                <w:szCs w:val="24"/>
                <w:lang w:val="en-US" w:eastAsia="zh-CN"/>
              </w:rPr>
              <w:t>评标价=总报价×</w:t>
            </w:r>
            <w:r>
              <w:rPr>
                <w:rFonts w:hint="eastAsia" w:ascii="宋体" w:hAnsi="宋体" w:eastAsia="宋体" w:cs="宋体"/>
                <w:color w:val="auto"/>
                <w:spacing w:val="0"/>
                <w:position w:val="0"/>
                <w:sz w:val="24"/>
                <w:szCs w:val="24"/>
                <w:lang w:val="en-US" w:eastAsia="zh-CN"/>
              </w:rPr>
              <w:t>【</w:t>
            </w:r>
            <w:r>
              <w:rPr>
                <w:rFonts w:hint="default" w:ascii="宋体" w:hAnsi="宋体" w:eastAsia="宋体" w:cs="宋体"/>
                <w:color w:val="auto"/>
                <w:spacing w:val="0"/>
                <w:position w:val="0"/>
                <w:sz w:val="24"/>
                <w:szCs w:val="24"/>
                <w:lang w:val="en-US" w:eastAsia="zh-CN"/>
              </w:rPr>
              <w:t>1-（本国</w:t>
            </w:r>
            <w:r>
              <w:rPr>
                <w:rFonts w:hint="eastAsia" w:ascii="宋体" w:hAnsi="宋体" w:eastAsia="宋体" w:cs="宋体"/>
                <w:color w:val="auto"/>
                <w:spacing w:val="0"/>
                <w:position w:val="0"/>
                <w:sz w:val="24"/>
                <w:szCs w:val="24"/>
                <w:lang w:val="en-US" w:eastAsia="zh-CN"/>
              </w:rPr>
              <w:t>价格</w:t>
            </w:r>
            <w:r>
              <w:rPr>
                <w:rFonts w:hint="default" w:ascii="宋体" w:hAnsi="宋体" w:eastAsia="宋体" w:cs="宋体"/>
                <w:color w:val="auto"/>
                <w:spacing w:val="0"/>
                <w:position w:val="0"/>
                <w:sz w:val="24"/>
                <w:szCs w:val="24"/>
                <w:lang w:val="en-US" w:eastAsia="zh-CN"/>
              </w:rPr>
              <w:t>扣</w:t>
            </w:r>
            <w:r>
              <w:rPr>
                <w:rFonts w:hint="eastAsia" w:ascii="宋体" w:hAnsi="宋体" w:eastAsia="宋体" w:cs="宋体"/>
                <w:color w:val="auto"/>
                <w:spacing w:val="0"/>
                <w:position w:val="0"/>
                <w:sz w:val="24"/>
                <w:szCs w:val="24"/>
                <w:lang w:val="en-US" w:eastAsia="zh-CN"/>
              </w:rPr>
              <w:t>除</w:t>
            </w:r>
            <w:r>
              <w:rPr>
                <w:rFonts w:hint="default" w:ascii="宋体" w:hAnsi="宋体" w:eastAsia="宋体" w:cs="宋体"/>
                <w:color w:val="auto"/>
                <w:spacing w:val="0"/>
                <w:position w:val="0"/>
                <w:sz w:val="24"/>
                <w:szCs w:val="24"/>
                <w:lang w:val="en-US" w:eastAsia="zh-CN"/>
              </w:rPr>
              <w:t>20%+小</w:t>
            </w:r>
            <w:r>
              <w:rPr>
                <w:rFonts w:hint="eastAsia" w:ascii="宋体" w:hAnsi="宋体" w:eastAsia="宋体" w:cs="宋体"/>
                <w:color w:val="auto"/>
                <w:spacing w:val="0"/>
                <w:position w:val="0"/>
                <w:sz w:val="24"/>
                <w:szCs w:val="24"/>
                <w:lang w:val="en-US" w:eastAsia="zh-CN"/>
              </w:rPr>
              <w:t>微企业价格</w:t>
            </w:r>
            <w:r>
              <w:rPr>
                <w:rFonts w:hint="default" w:ascii="宋体" w:hAnsi="宋体" w:eastAsia="宋体" w:cs="宋体"/>
                <w:color w:val="auto"/>
                <w:spacing w:val="0"/>
                <w:position w:val="0"/>
                <w:sz w:val="24"/>
                <w:szCs w:val="24"/>
                <w:lang w:val="en-US" w:eastAsia="zh-CN"/>
              </w:rPr>
              <w:t>扣</w:t>
            </w:r>
            <w:r>
              <w:rPr>
                <w:rFonts w:hint="eastAsia" w:ascii="宋体" w:hAnsi="宋体" w:eastAsia="宋体" w:cs="宋体"/>
                <w:color w:val="auto"/>
                <w:spacing w:val="0"/>
                <w:position w:val="0"/>
                <w:sz w:val="24"/>
                <w:szCs w:val="24"/>
                <w:lang w:val="en-US" w:eastAsia="zh-CN"/>
              </w:rPr>
              <w:t>除</w:t>
            </w:r>
            <w:r>
              <w:rPr>
                <w:rFonts w:hint="default" w:ascii="宋体" w:hAnsi="宋体" w:eastAsia="宋体" w:cs="宋体"/>
                <w:color w:val="auto"/>
                <w:spacing w:val="0"/>
                <w:position w:val="0"/>
                <w:sz w:val="24"/>
                <w:szCs w:val="24"/>
                <w:lang w:val="en-US" w:eastAsia="zh-CN"/>
              </w:rPr>
              <w:t>10%+</w:t>
            </w:r>
            <w:r>
              <w:rPr>
                <w:rFonts w:hint="eastAsia" w:ascii="宋体" w:hAnsi="宋体" w:eastAsia="宋体" w:cs="宋体"/>
                <w:color w:val="auto"/>
                <w:spacing w:val="0"/>
                <w:position w:val="0"/>
                <w:sz w:val="24"/>
                <w:szCs w:val="24"/>
                <w:lang w:val="en-US" w:eastAsia="zh-CN"/>
              </w:rPr>
              <w:t>......</w:t>
            </w:r>
            <w:r>
              <w:rPr>
                <w:rFonts w:hint="default" w:ascii="宋体" w:hAnsi="宋体" w:eastAsia="宋体" w:cs="宋体"/>
                <w:color w:val="auto"/>
                <w:spacing w:val="0"/>
                <w:position w:val="0"/>
                <w:sz w:val="24"/>
                <w:szCs w:val="24"/>
                <w:lang w:val="en-US" w:eastAsia="zh-CN"/>
              </w:rPr>
              <w:t>）</w:t>
            </w:r>
            <w:r>
              <w:rPr>
                <w:rFonts w:hint="eastAsia" w:ascii="宋体" w:hAnsi="宋体" w:eastAsia="宋体" w:cs="宋体"/>
                <w:color w:val="auto"/>
                <w:spacing w:val="0"/>
                <w:position w:val="0"/>
                <w:sz w:val="24"/>
                <w:szCs w:val="24"/>
                <w:lang w:val="en-US" w:eastAsia="zh-CN"/>
              </w:rPr>
              <w:t>】</w:t>
            </w:r>
          </w:p>
          <w:p w14:paraId="6E03378E">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asciiTheme="minorEastAsia" w:hAnsiTheme="minorEastAsia" w:eastAsiaTheme="minorEastAsia"/>
                <w:color w:val="auto"/>
                <w:sz w:val="24"/>
                <w:szCs w:val="24"/>
                <w:highlight w:val="none"/>
                <w:lang w:eastAsia="zh-CN"/>
              </w:rPr>
            </w:pPr>
            <w:r>
              <w:rPr>
                <w:rFonts w:hint="eastAsia" w:ascii="宋体" w:hAnsi="宋体" w:eastAsia="宋体" w:cs="宋体"/>
                <w:color w:val="auto"/>
                <w:spacing w:val="0"/>
                <w:position w:val="0"/>
                <w:sz w:val="24"/>
                <w:szCs w:val="24"/>
                <w:lang w:val="en-US" w:eastAsia="zh-CN"/>
              </w:rPr>
              <w:t>以上</w:t>
            </w:r>
            <w:r>
              <w:rPr>
                <w:rFonts w:hint="default" w:ascii="宋体" w:hAnsi="宋体" w:eastAsia="宋体" w:cs="宋体"/>
                <w:color w:val="auto"/>
                <w:spacing w:val="0"/>
                <w:position w:val="0"/>
                <w:sz w:val="24"/>
                <w:szCs w:val="24"/>
                <w:lang w:val="en-US" w:eastAsia="zh-CN"/>
              </w:rPr>
              <w:t>计算公式中的比例按招标文件相关要求执行，此处仅做</w:t>
            </w:r>
            <w:r>
              <w:rPr>
                <w:rFonts w:hint="eastAsia" w:ascii="宋体" w:hAnsi="宋体" w:eastAsia="宋体" w:cs="宋体"/>
                <w:color w:val="auto"/>
                <w:spacing w:val="0"/>
                <w:position w:val="0"/>
                <w:sz w:val="24"/>
                <w:szCs w:val="24"/>
                <w:lang w:val="en-US" w:eastAsia="zh-CN"/>
              </w:rPr>
              <w:t>示范</w:t>
            </w:r>
            <w:r>
              <w:rPr>
                <w:rFonts w:hint="default" w:ascii="宋体" w:hAnsi="宋体" w:eastAsia="宋体" w:cs="宋体"/>
                <w:color w:val="auto"/>
                <w:spacing w:val="0"/>
                <w:position w:val="0"/>
                <w:sz w:val="24"/>
                <w:szCs w:val="24"/>
                <w:lang w:val="en-US" w:eastAsia="zh-CN"/>
              </w:rPr>
              <w:t>。</w:t>
            </w:r>
          </w:p>
        </w:tc>
        <w:tc>
          <w:tcPr>
            <w:tcW w:w="966" w:type="dxa"/>
            <w:tcBorders>
              <w:top w:val="single" w:color="auto" w:sz="4" w:space="0"/>
              <w:left w:val="single" w:color="auto" w:sz="4" w:space="0"/>
              <w:bottom w:val="single" w:color="auto" w:sz="4" w:space="0"/>
              <w:right w:val="single" w:color="auto" w:sz="4" w:space="0"/>
            </w:tcBorders>
            <w:vAlign w:val="center"/>
          </w:tcPr>
          <w:p w14:paraId="7551EC91">
            <w:pPr>
              <w:widowControl w:val="0"/>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10</w:t>
            </w:r>
            <w:r>
              <w:rPr>
                <w:rFonts w:hint="eastAsia" w:ascii="宋体" w:hAnsi="宋体" w:eastAsia="宋体" w:cs="宋体"/>
                <w:bCs/>
                <w:color w:val="auto"/>
                <w:sz w:val="24"/>
                <w:szCs w:val="24"/>
                <w:highlight w:val="none"/>
              </w:rPr>
              <w:t>分</w:t>
            </w:r>
          </w:p>
        </w:tc>
      </w:tr>
      <w:tr w14:paraId="3818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29" w:type="dxa"/>
            <w:gridSpan w:val="4"/>
            <w:tcBorders>
              <w:top w:val="single" w:color="auto" w:sz="4" w:space="0"/>
              <w:left w:val="single" w:color="auto" w:sz="4" w:space="0"/>
              <w:bottom w:val="single" w:color="auto" w:sz="4" w:space="0"/>
              <w:right w:val="single" w:color="auto" w:sz="4" w:space="0"/>
            </w:tcBorders>
            <w:vAlign w:val="center"/>
          </w:tcPr>
          <w:p w14:paraId="24BA9035">
            <w:pPr>
              <w:widowControl w:val="0"/>
              <w:jc w:val="center"/>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（二）技术部分（</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lang w:eastAsia="zh-CN"/>
              </w:rPr>
              <w:t>0分）</w:t>
            </w:r>
          </w:p>
        </w:tc>
      </w:tr>
      <w:tr w14:paraId="7B7D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33D94700">
            <w:pPr>
              <w:widowControl w:val="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评分点</w:t>
            </w:r>
          </w:p>
        </w:tc>
        <w:tc>
          <w:tcPr>
            <w:tcW w:w="7821" w:type="dxa"/>
            <w:tcBorders>
              <w:top w:val="single" w:color="auto" w:sz="4" w:space="0"/>
              <w:left w:val="single" w:color="auto" w:sz="4" w:space="0"/>
              <w:bottom w:val="single" w:color="auto" w:sz="4" w:space="0"/>
              <w:right w:val="single" w:color="auto" w:sz="4" w:space="0"/>
            </w:tcBorders>
            <w:vAlign w:val="center"/>
          </w:tcPr>
          <w:p w14:paraId="4183C8CB">
            <w:pPr>
              <w:widowControl w:val="0"/>
              <w:ind w:firstLine="361" w:firstLineChars="15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评审内容</w:t>
            </w:r>
          </w:p>
        </w:tc>
        <w:tc>
          <w:tcPr>
            <w:tcW w:w="966" w:type="dxa"/>
            <w:tcBorders>
              <w:top w:val="single" w:color="auto" w:sz="4" w:space="0"/>
              <w:left w:val="single" w:color="auto" w:sz="4" w:space="0"/>
              <w:bottom w:val="single" w:color="auto" w:sz="4" w:space="0"/>
              <w:right w:val="single" w:color="auto" w:sz="4" w:space="0"/>
            </w:tcBorders>
            <w:vAlign w:val="center"/>
          </w:tcPr>
          <w:p w14:paraId="4E00FF00">
            <w:pPr>
              <w:widowControl w:val="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7EBA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1EE591A8">
            <w:pPr>
              <w:widowControl w:val="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技术指标及要求</w:t>
            </w:r>
          </w:p>
        </w:tc>
        <w:tc>
          <w:tcPr>
            <w:tcW w:w="7821" w:type="dxa"/>
            <w:tcBorders>
              <w:top w:val="single" w:color="auto" w:sz="4" w:space="0"/>
              <w:left w:val="single" w:color="auto" w:sz="4" w:space="0"/>
              <w:bottom w:val="single" w:color="auto" w:sz="4" w:space="0"/>
              <w:right w:val="single" w:color="auto" w:sz="4" w:space="0"/>
            </w:tcBorders>
            <w:vAlign w:val="center"/>
          </w:tcPr>
          <w:p w14:paraId="3EDF4634">
            <w:pPr>
              <w:widowControl w:val="0"/>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完全响应招标文件“第五章采购需求”二、采购需求（一）服务需求中所有实质性条款，任何一项不满足</w:t>
            </w:r>
            <w:r>
              <w:rPr>
                <w:rFonts w:hint="eastAsia" w:ascii="宋体" w:hAnsi="宋体" w:eastAsia="宋体" w:cs="宋体"/>
                <w:b/>
                <w:color w:val="auto"/>
                <w:sz w:val="24"/>
                <w:szCs w:val="24"/>
                <w:highlight w:val="none"/>
                <w:lang w:eastAsia="zh-CN"/>
              </w:rPr>
              <w:t>投标无效</w:t>
            </w:r>
            <w:r>
              <w:rPr>
                <w:rFonts w:hint="eastAsia" w:ascii="宋体" w:hAnsi="宋体" w:eastAsia="宋体" w:cs="宋体"/>
                <w:color w:val="auto"/>
                <w:sz w:val="24"/>
                <w:szCs w:val="24"/>
                <w:highlight w:val="none"/>
                <w:lang w:eastAsia="zh-CN"/>
              </w:rPr>
              <w:t>。</w:t>
            </w:r>
          </w:p>
          <w:p w14:paraId="1D8FABCB">
            <w:pPr>
              <w:widowControl w:val="0"/>
              <w:jc w:val="both"/>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评审依据：服务需求响应/偏离表。</w:t>
            </w:r>
          </w:p>
        </w:tc>
        <w:tc>
          <w:tcPr>
            <w:tcW w:w="966" w:type="dxa"/>
            <w:tcBorders>
              <w:top w:val="single" w:color="auto" w:sz="4" w:space="0"/>
              <w:left w:val="single" w:color="auto" w:sz="4" w:space="0"/>
              <w:bottom w:val="single" w:color="auto" w:sz="4" w:space="0"/>
              <w:right w:val="single" w:color="auto" w:sz="4" w:space="0"/>
            </w:tcBorders>
            <w:vAlign w:val="center"/>
          </w:tcPr>
          <w:p w14:paraId="2C8836C8">
            <w:pPr>
              <w:widowControl w:val="0"/>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w:t>
            </w:r>
          </w:p>
        </w:tc>
      </w:tr>
      <w:tr w14:paraId="17C0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6677A1F6">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承销</w:t>
            </w:r>
            <w:r>
              <w:rPr>
                <w:rFonts w:hint="eastAsia" w:ascii="宋体" w:hAnsi="宋体" w:eastAsia="宋体" w:cs="宋体"/>
                <w:color w:val="auto"/>
                <w:sz w:val="24"/>
                <w:szCs w:val="24"/>
                <w:highlight w:val="none"/>
                <w:lang w:val="en-US" w:eastAsia="zh-CN"/>
              </w:rPr>
              <w:t>发行</w:t>
            </w:r>
            <w:r>
              <w:rPr>
                <w:rFonts w:hint="eastAsia" w:ascii="宋体" w:hAnsi="宋体" w:eastAsia="宋体" w:cs="宋体"/>
                <w:color w:val="auto"/>
                <w:sz w:val="24"/>
                <w:szCs w:val="24"/>
                <w:highlight w:val="none"/>
              </w:rPr>
              <w:t>方案</w:t>
            </w:r>
          </w:p>
        </w:tc>
        <w:tc>
          <w:tcPr>
            <w:tcW w:w="7821" w:type="dxa"/>
            <w:tcBorders>
              <w:top w:val="single" w:color="auto" w:sz="4" w:space="0"/>
              <w:left w:val="single" w:color="auto" w:sz="4" w:space="0"/>
              <w:bottom w:val="single" w:color="auto" w:sz="4" w:space="0"/>
              <w:right w:val="single" w:color="auto" w:sz="4" w:space="0"/>
            </w:tcBorders>
          </w:tcPr>
          <w:p w14:paraId="30301887">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根据投标人承销发行方案设计、符合发行人特点、融资费用、当前及未来市场状况、融资需求的进度安排等要素进行评分。</w:t>
            </w:r>
          </w:p>
          <w:p w14:paraId="0C6865D0">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1、承销发行方案完整全面、设计合理、可操作性强、清晰的节约融资费用情况、分析当前及未来市场状况相适应的详细内容、具有安排融资需求的高效率进度的得10分。</w:t>
            </w:r>
          </w:p>
          <w:p w14:paraId="26124329">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2、承销发行方案较完整全面、设计较合理，具有一定的可操作性、融资费用情况含糊不清、分析当前及未来市场状况的内容简单、融资需求的进度安排低效的得7分。</w:t>
            </w:r>
          </w:p>
          <w:p w14:paraId="2D7EA0F1">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3、承销发行方案有缺项、内容欠缺不明确、设计有重大瑕疵、可操作性差、项目进度安排效率迟缓且明显达不到项目融资需求的得3分。</w:t>
            </w:r>
          </w:p>
          <w:p w14:paraId="013957A5">
            <w:pPr>
              <w:keepNext w:val="0"/>
              <w:keepLines w:val="0"/>
              <w:pageBreakBefore w:val="0"/>
              <w:widowControl w:val="0"/>
              <w:kinsoku w:val="0"/>
              <w:wordWrap/>
              <w:overflowPunct/>
              <w:topLinePunct w:val="0"/>
              <w:autoSpaceDE w:val="0"/>
              <w:autoSpaceDN w:val="0"/>
              <w:bidi w:val="0"/>
              <w:adjustRightInd w:val="0"/>
              <w:snapToGrid w:val="0"/>
              <w:textAlignment w:val="baseline"/>
              <w:rPr>
                <w:rFonts w:ascii="宋体" w:hAnsi="宋体" w:eastAsia="宋体" w:cs="宋体"/>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评审依据：投标人提供方案。</w:t>
            </w:r>
          </w:p>
        </w:tc>
        <w:tc>
          <w:tcPr>
            <w:tcW w:w="966" w:type="dxa"/>
            <w:tcBorders>
              <w:top w:val="single" w:color="auto" w:sz="4" w:space="0"/>
              <w:left w:val="single" w:color="auto" w:sz="4" w:space="0"/>
              <w:bottom w:val="single" w:color="auto" w:sz="4" w:space="0"/>
              <w:right w:val="single" w:color="auto" w:sz="4" w:space="0"/>
            </w:tcBorders>
            <w:vAlign w:val="center"/>
          </w:tcPr>
          <w:p w14:paraId="0F45FA53">
            <w:pPr>
              <w:widowControl w:val="0"/>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0分</w:t>
            </w:r>
          </w:p>
        </w:tc>
      </w:tr>
      <w:tr w14:paraId="43D8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6"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19B252A8">
            <w:pPr>
              <w:spacing w:line="276" w:lineRule="auto"/>
              <w:jc w:val="center"/>
              <w:rPr>
                <w:rFonts w:hint="eastAsia" w:ascii="宋体" w:hAnsi="宋体" w:cs="宋体"/>
                <w:color w:val="auto"/>
                <w:kern w:val="0"/>
                <w:sz w:val="24"/>
              </w:rPr>
            </w:pPr>
            <w:r>
              <w:rPr>
                <w:rFonts w:hint="eastAsia" w:ascii="宋体" w:hAnsi="宋体" w:cs="宋体"/>
                <w:color w:val="auto"/>
                <w:kern w:val="0"/>
                <w:sz w:val="24"/>
              </w:rPr>
              <w:t>销售</w:t>
            </w:r>
            <w:r>
              <w:rPr>
                <w:rFonts w:hint="eastAsia" w:ascii="宋体" w:hAnsi="宋体" w:eastAsia="宋体" w:cs="宋体"/>
                <w:color w:val="auto"/>
                <w:kern w:val="0"/>
                <w:sz w:val="24"/>
                <w:lang w:val="en-US" w:eastAsia="zh-CN"/>
              </w:rPr>
              <w:t>团队</w:t>
            </w:r>
            <w:r>
              <w:rPr>
                <w:rFonts w:hint="eastAsia" w:ascii="宋体" w:hAnsi="宋体" w:cs="宋体"/>
                <w:color w:val="auto"/>
                <w:kern w:val="0"/>
                <w:sz w:val="24"/>
              </w:rPr>
              <w:t>保障</w:t>
            </w:r>
          </w:p>
        </w:tc>
        <w:tc>
          <w:tcPr>
            <w:tcW w:w="7821" w:type="dxa"/>
            <w:tcBorders>
              <w:top w:val="single" w:color="auto" w:sz="4" w:space="0"/>
              <w:left w:val="single" w:color="auto" w:sz="4" w:space="0"/>
              <w:bottom w:val="single" w:color="auto" w:sz="4" w:space="0"/>
              <w:right w:val="single" w:color="auto" w:sz="4" w:space="0"/>
            </w:tcBorders>
          </w:tcPr>
          <w:p w14:paraId="53A6DB56">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eastAsia="zh-CN"/>
              </w:rPr>
              <w:t>根据投标人团队</w:t>
            </w:r>
            <w:r>
              <w:rPr>
                <w:rFonts w:hint="eastAsia" w:cs="宋体" w:asciiTheme="minorEastAsia" w:hAnsiTheme="minorEastAsia" w:eastAsiaTheme="minorEastAsia"/>
                <w:b w:val="0"/>
                <w:bCs/>
                <w:color w:val="auto"/>
                <w:sz w:val="24"/>
                <w:szCs w:val="24"/>
                <w:highlight w:val="none"/>
                <w:lang w:val="en-US" w:eastAsia="zh-CN"/>
              </w:rPr>
              <w:t>的</w:t>
            </w:r>
            <w:r>
              <w:rPr>
                <w:rFonts w:hint="eastAsia" w:cs="宋体" w:asciiTheme="minorEastAsia" w:hAnsiTheme="minorEastAsia" w:eastAsiaTheme="minorEastAsia"/>
                <w:b w:val="0"/>
                <w:bCs/>
                <w:color w:val="auto"/>
                <w:sz w:val="24"/>
                <w:szCs w:val="24"/>
                <w:highlight w:val="none"/>
                <w:lang w:eastAsia="zh-CN"/>
              </w:rPr>
              <w:t>执行能力、销售实力、发行定价能力、推广能力等要素进行评分。</w:t>
            </w:r>
          </w:p>
          <w:p w14:paraId="5F904D99">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val="en-US" w:eastAsia="zh-CN"/>
              </w:rPr>
              <w:t>1、具有</w:t>
            </w:r>
            <w:r>
              <w:rPr>
                <w:rFonts w:hint="eastAsia" w:cs="宋体" w:asciiTheme="minorEastAsia" w:hAnsiTheme="minorEastAsia" w:eastAsiaTheme="minorEastAsia"/>
                <w:b w:val="0"/>
                <w:bCs/>
                <w:color w:val="auto"/>
                <w:sz w:val="24"/>
                <w:szCs w:val="24"/>
                <w:highlight w:val="none"/>
                <w:lang w:eastAsia="zh-CN"/>
              </w:rPr>
              <w:t>团队成员</w:t>
            </w:r>
            <w:r>
              <w:rPr>
                <w:rFonts w:hint="eastAsia" w:cs="宋体" w:asciiTheme="minorEastAsia" w:hAnsiTheme="minorEastAsia" w:eastAsiaTheme="minorEastAsia"/>
                <w:b w:val="0"/>
                <w:bCs/>
                <w:color w:val="auto"/>
                <w:sz w:val="24"/>
                <w:szCs w:val="24"/>
                <w:highlight w:val="none"/>
                <w:lang w:val="en-US" w:eastAsia="zh-CN"/>
              </w:rPr>
              <w:t>配置</w:t>
            </w:r>
            <w:r>
              <w:rPr>
                <w:rFonts w:hint="eastAsia" w:cs="宋体" w:asciiTheme="minorEastAsia" w:hAnsiTheme="minorEastAsia" w:eastAsiaTheme="minorEastAsia"/>
                <w:b w:val="0"/>
                <w:bCs/>
                <w:color w:val="auto"/>
                <w:sz w:val="24"/>
                <w:szCs w:val="24"/>
                <w:highlight w:val="none"/>
                <w:lang w:eastAsia="zh-CN"/>
              </w:rPr>
              <w:t>、任职情况、项目业绩、</w:t>
            </w:r>
            <w:r>
              <w:rPr>
                <w:rFonts w:ascii="宋体" w:hAnsi="宋体" w:eastAsia="宋体" w:cs="宋体"/>
                <w:snapToGrid w:val="0"/>
                <w:color w:val="auto"/>
                <w:kern w:val="0"/>
                <w:sz w:val="24"/>
                <w:szCs w:val="24"/>
                <w:lang w:val="en-US" w:eastAsia="zh-CN" w:bidi="ar"/>
              </w:rPr>
              <w:t>工作快速响应可高效处置工作难点与突发问题</w:t>
            </w:r>
            <w:r>
              <w:rPr>
                <w:rFonts w:hint="eastAsia" w:cs="宋体" w:asciiTheme="minorEastAsia" w:hAnsiTheme="minorEastAsia" w:eastAsiaTheme="minorEastAsia"/>
                <w:b w:val="0"/>
                <w:bCs/>
                <w:color w:val="auto"/>
                <w:sz w:val="24"/>
                <w:szCs w:val="24"/>
                <w:highlight w:val="none"/>
                <w:lang w:eastAsia="zh-CN"/>
              </w:rPr>
              <w:t>、与监管机构有效沟通</w:t>
            </w:r>
            <w:r>
              <w:rPr>
                <w:rFonts w:ascii="宋体" w:hAnsi="宋体" w:eastAsia="宋体" w:cs="宋体"/>
                <w:snapToGrid w:val="0"/>
                <w:color w:val="auto"/>
                <w:kern w:val="0"/>
                <w:sz w:val="24"/>
                <w:szCs w:val="24"/>
                <w:lang w:val="en-US" w:eastAsia="zh-CN" w:bidi="ar"/>
              </w:rPr>
              <w:t>做到任务有落实、过程有管控、问题有整改、结果有闭环、</w:t>
            </w:r>
            <w:r>
              <w:rPr>
                <w:rFonts w:ascii="宋体" w:hAnsi="宋体" w:eastAsia="宋体" w:cs="宋体"/>
                <w:color w:val="auto"/>
                <w:sz w:val="24"/>
                <w:szCs w:val="24"/>
              </w:rPr>
              <w:t>稳定价格预期</w:t>
            </w:r>
            <w:r>
              <w:rPr>
                <w:rFonts w:hint="eastAsia" w:ascii="宋体" w:hAnsi="宋体" w:eastAsia="宋体" w:cs="宋体"/>
                <w:snapToGrid w:val="0"/>
                <w:color w:val="auto"/>
                <w:kern w:val="0"/>
                <w:sz w:val="24"/>
                <w:szCs w:val="24"/>
                <w:lang w:val="en-US" w:eastAsia="zh-CN" w:bidi="ar"/>
              </w:rPr>
              <w:t>等详细内容</w:t>
            </w:r>
            <w:r>
              <w:rPr>
                <w:rFonts w:hint="eastAsia" w:cs="宋体" w:asciiTheme="minorEastAsia" w:hAnsiTheme="minorEastAsia" w:eastAsiaTheme="minorEastAsia"/>
                <w:b w:val="0"/>
                <w:bCs/>
                <w:color w:val="auto"/>
                <w:sz w:val="24"/>
                <w:szCs w:val="24"/>
                <w:highlight w:val="none"/>
                <w:lang w:val="en-US" w:eastAsia="zh-CN"/>
              </w:rPr>
              <w:t>的</w:t>
            </w:r>
            <w:r>
              <w:rPr>
                <w:rFonts w:hint="eastAsia" w:cs="宋体" w:asciiTheme="minorEastAsia" w:hAnsiTheme="minorEastAsia" w:eastAsiaTheme="minorEastAsia"/>
                <w:b w:val="0"/>
                <w:bCs/>
                <w:color w:val="auto"/>
                <w:sz w:val="24"/>
                <w:szCs w:val="24"/>
                <w:highlight w:val="none"/>
                <w:lang w:eastAsia="zh-CN"/>
              </w:rPr>
              <w:t>得10分。</w:t>
            </w:r>
          </w:p>
          <w:p w14:paraId="51D32170">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val="en-US" w:eastAsia="zh-CN"/>
              </w:rPr>
              <w:t>2、具有</w:t>
            </w:r>
            <w:r>
              <w:rPr>
                <w:rFonts w:hint="eastAsia" w:cs="宋体" w:asciiTheme="minorEastAsia" w:hAnsiTheme="minorEastAsia" w:eastAsiaTheme="minorEastAsia"/>
                <w:b w:val="0"/>
                <w:bCs/>
                <w:color w:val="auto"/>
                <w:sz w:val="24"/>
                <w:szCs w:val="24"/>
                <w:highlight w:val="none"/>
                <w:lang w:eastAsia="zh-CN"/>
              </w:rPr>
              <w:t>团队成员</w:t>
            </w:r>
            <w:r>
              <w:rPr>
                <w:rFonts w:hint="eastAsia" w:cs="宋体" w:asciiTheme="minorEastAsia" w:hAnsiTheme="minorEastAsia" w:eastAsiaTheme="minorEastAsia"/>
                <w:b w:val="0"/>
                <w:bCs/>
                <w:color w:val="auto"/>
                <w:sz w:val="24"/>
                <w:szCs w:val="24"/>
                <w:highlight w:val="none"/>
                <w:lang w:val="en-US" w:eastAsia="zh-CN"/>
              </w:rPr>
              <w:t>配置</w:t>
            </w:r>
            <w:r>
              <w:rPr>
                <w:rFonts w:hint="eastAsia" w:cs="宋体" w:asciiTheme="minorEastAsia" w:hAnsiTheme="minorEastAsia" w:eastAsiaTheme="minorEastAsia"/>
                <w:b w:val="0"/>
                <w:bCs/>
                <w:color w:val="auto"/>
                <w:sz w:val="24"/>
                <w:szCs w:val="24"/>
                <w:highlight w:val="none"/>
                <w:lang w:eastAsia="zh-CN"/>
              </w:rPr>
              <w:t>、任职情况、项目业绩、</w:t>
            </w:r>
            <w:r>
              <w:rPr>
                <w:rFonts w:ascii="宋体" w:hAnsi="宋体" w:eastAsia="宋体" w:cs="宋体"/>
                <w:snapToGrid w:val="0"/>
                <w:color w:val="auto"/>
                <w:kern w:val="0"/>
                <w:sz w:val="24"/>
                <w:szCs w:val="24"/>
                <w:lang w:val="en-US" w:eastAsia="zh-CN" w:bidi="ar"/>
              </w:rPr>
              <w:t>工作快速响应可高效处置工作难点与突发问题</w:t>
            </w:r>
            <w:r>
              <w:rPr>
                <w:rFonts w:hint="eastAsia" w:cs="宋体" w:asciiTheme="minorEastAsia" w:hAnsiTheme="minorEastAsia" w:eastAsiaTheme="minorEastAsia"/>
                <w:b w:val="0"/>
                <w:bCs/>
                <w:color w:val="auto"/>
                <w:sz w:val="24"/>
                <w:szCs w:val="24"/>
                <w:highlight w:val="none"/>
                <w:lang w:eastAsia="zh-CN"/>
              </w:rPr>
              <w:t>、与监管机构有效沟通</w:t>
            </w:r>
            <w:r>
              <w:rPr>
                <w:rFonts w:ascii="宋体" w:hAnsi="宋体" w:eastAsia="宋体" w:cs="宋体"/>
                <w:snapToGrid w:val="0"/>
                <w:color w:val="auto"/>
                <w:kern w:val="0"/>
                <w:sz w:val="24"/>
                <w:szCs w:val="24"/>
                <w:lang w:val="en-US" w:eastAsia="zh-CN" w:bidi="ar"/>
              </w:rPr>
              <w:t>做到任务有落实、过程有管控、问题有整改、结果有闭环、</w:t>
            </w:r>
            <w:r>
              <w:rPr>
                <w:rFonts w:ascii="宋体" w:hAnsi="宋体" w:eastAsia="宋体" w:cs="宋体"/>
                <w:color w:val="auto"/>
                <w:sz w:val="24"/>
                <w:szCs w:val="24"/>
              </w:rPr>
              <w:t>稳定价格预期</w:t>
            </w:r>
            <w:r>
              <w:rPr>
                <w:rFonts w:hint="eastAsia" w:ascii="宋体" w:hAnsi="宋体" w:eastAsia="宋体" w:cs="宋体"/>
                <w:snapToGrid w:val="0"/>
                <w:color w:val="auto"/>
                <w:kern w:val="0"/>
                <w:sz w:val="24"/>
                <w:szCs w:val="24"/>
                <w:lang w:val="en-US" w:eastAsia="zh-CN" w:bidi="ar"/>
              </w:rPr>
              <w:t>等</w:t>
            </w:r>
            <w:r>
              <w:rPr>
                <w:rFonts w:hint="eastAsia" w:cs="宋体" w:asciiTheme="minorEastAsia" w:hAnsiTheme="minorEastAsia" w:eastAsiaTheme="minorEastAsia"/>
                <w:b w:val="0"/>
                <w:bCs/>
                <w:color w:val="auto"/>
                <w:sz w:val="24"/>
                <w:szCs w:val="24"/>
                <w:highlight w:val="none"/>
                <w:lang w:val="en-US" w:eastAsia="zh-CN"/>
              </w:rPr>
              <w:t>内容简单的得7</w:t>
            </w:r>
            <w:r>
              <w:rPr>
                <w:rFonts w:hint="eastAsia" w:cs="宋体" w:asciiTheme="minorEastAsia" w:hAnsiTheme="minorEastAsia" w:eastAsiaTheme="minorEastAsia"/>
                <w:b w:val="0"/>
                <w:bCs/>
                <w:color w:val="auto"/>
                <w:sz w:val="24"/>
                <w:szCs w:val="24"/>
                <w:highlight w:val="none"/>
                <w:lang w:eastAsia="zh-CN"/>
              </w:rPr>
              <w:t>分。</w:t>
            </w:r>
          </w:p>
          <w:p w14:paraId="0D6FA528">
            <w:pPr>
              <w:pStyle w:val="6"/>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val="en-US" w:eastAsia="zh-CN"/>
              </w:rPr>
              <w:t>3、具有</w:t>
            </w:r>
            <w:r>
              <w:rPr>
                <w:rFonts w:hint="eastAsia" w:cs="宋体" w:asciiTheme="minorEastAsia" w:hAnsiTheme="minorEastAsia" w:eastAsiaTheme="minorEastAsia"/>
                <w:b w:val="0"/>
                <w:bCs/>
                <w:color w:val="auto"/>
                <w:sz w:val="24"/>
                <w:szCs w:val="24"/>
                <w:highlight w:val="none"/>
                <w:lang w:eastAsia="zh-CN"/>
              </w:rPr>
              <w:t>团队成员</w:t>
            </w:r>
            <w:r>
              <w:rPr>
                <w:rFonts w:hint="eastAsia" w:cs="宋体" w:asciiTheme="minorEastAsia" w:hAnsiTheme="minorEastAsia" w:eastAsiaTheme="minorEastAsia"/>
                <w:b w:val="0"/>
                <w:bCs/>
                <w:color w:val="auto"/>
                <w:sz w:val="24"/>
                <w:szCs w:val="24"/>
                <w:highlight w:val="none"/>
                <w:lang w:val="en-US" w:eastAsia="zh-CN"/>
              </w:rPr>
              <w:t>配置</w:t>
            </w:r>
            <w:r>
              <w:rPr>
                <w:rFonts w:hint="eastAsia" w:cs="宋体" w:asciiTheme="minorEastAsia" w:hAnsiTheme="minorEastAsia" w:eastAsiaTheme="minorEastAsia"/>
                <w:b w:val="0"/>
                <w:bCs/>
                <w:color w:val="auto"/>
                <w:sz w:val="24"/>
                <w:szCs w:val="24"/>
                <w:highlight w:val="none"/>
                <w:lang w:eastAsia="zh-CN"/>
              </w:rPr>
              <w:t>、任职情况、项目业绩、</w:t>
            </w:r>
            <w:r>
              <w:rPr>
                <w:rFonts w:ascii="宋体" w:hAnsi="宋体" w:eastAsia="宋体" w:cs="宋体"/>
                <w:snapToGrid w:val="0"/>
                <w:color w:val="auto"/>
                <w:kern w:val="0"/>
                <w:sz w:val="24"/>
                <w:szCs w:val="24"/>
                <w:lang w:val="en-US" w:eastAsia="zh-CN" w:bidi="ar"/>
              </w:rPr>
              <w:t>工作快速响应可高效处置工作难点与突发问题</w:t>
            </w:r>
            <w:r>
              <w:rPr>
                <w:rFonts w:hint="eastAsia" w:cs="宋体" w:asciiTheme="minorEastAsia" w:hAnsiTheme="minorEastAsia" w:eastAsiaTheme="minorEastAsia"/>
                <w:b w:val="0"/>
                <w:bCs/>
                <w:color w:val="auto"/>
                <w:sz w:val="24"/>
                <w:szCs w:val="24"/>
                <w:highlight w:val="none"/>
                <w:lang w:eastAsia="zh-CN"/>
              </w:rPr>
              <w:t>、与监管机构有效沟通</w:t>
            </w:r>
            <w:r>
              <w:rPr>
                <w:rFonts w:ascii="宋体" w:hAnsi="宋体" w:eastAsia="宋体" w:cs="宋体"/>
                <w:snapToGrid w:val="0"/>
                <w:color w:val="auto"/>
                <w:kern w:val="0"/>
                <w:sz w:val="24"/>
                <w:szCs w:val="24"/>
                <w:lang w:val="en-US" w:eastAsia="zh-CN" w:bidi="ar"/>
              </w:rPr>
              <w:t>做到任务有落实、过程有管控、问题有整改、结果有闭环、</w:t>
            </w:r>
            <w:r>
              <w:rPr>
                <w:rFonts w:ascii="宋体" w:hAnsi="宋体" w:eastAsia="宋体" w:cs="宋体"/>
                <w:color w:val="auto"/>
                <w:sz w:val="24"/>
                <w:szCs w:val="24"/>
              </w:rPr>
              <w:t>稳定价格预期</w:t>
            </w:r>
            <w:r>
              <w:rPr>
                <w:rFonts w:hint="eastAsia" w:ascii="宋体" w:hAnsi="宋体" w:eastAsia="宋体" w:cs="宋体"/>
                <w:snapToGrid w:val="0"/>
                <w:color w:val="auto"/>
                <w:kern w:val="0"/>
                <w:sz w:val="24"/>
                <w:szCs w:val="24"/>
                <w:lang w:val="en-US" w:eastAsia="zh-CN" w:bidi="ar"/>
              </w:rPr>
              <w:t>等内容有缺项、</w:t>
            </w:r>
            <w:r>
              <w:rPr>
                <w:rFonts w:hint="eastAsia" w:cs="宋体" w:asciiTheme="minorEastAsia" w:hAnsiTheme="minorEastAsia" w:eastAsiaTheme="minorEastAsia"/>
                <w:b w:val="0"/>
                <w:bCs/>
                <w:color w:val="auto"/>
                <w:sz w:val="24"/>
                <w:szCs w:val="24"/>
                <w:highlight w:val="none"/>
                <w:lang w:val="en-US" w:eastAsia="zh-CN"/>
              </w:rPr>
              <w:t>有重大瑕疵、内容不明确</w:t>
            </w:r>
            <w:r>
              <w:rPr>
                <w:rFonts w:hint="eastAsia" w:ascii="宋体" w:hAnsi="宋体" w:eastAsia="宋体" w:cs="宋体"/>
                <w:snapToGrid w:val="0"/>
                <w:color w:val="auto"/>
                <w:kern w:val="0"/>
                <w:sz w:val="24"/>
                <w:szCs w:val="24"/>
                <w:lang w:val="en-US" w:eastAsia="zh-CN" w:bidi="ar"/>
              </w:rPr>
              <w:t>的</w:t>
            </w:r>
            <w:r>
              <w:rPr>
                <w:rFonts w:hint="eastAsia" w:cs="宋体" w:asciiTheme="minorEastAsia" w:hAnsiTheme="minorEastAsia" w:eastAsiaTheme="minorEastAsia"/>
                <w:b w:val="0"/>
                <w:bCs/>
                <w:color w:val="auto"/>
                <w:sz w:val="24"/>
                <w:szCs w:val="24"/>
                <w:highlight w:val="none"/>
                <w:lang w:eastAsia="zh-CN"/>
              </w:rPr>
              <w:t>得</w:t>
            </w:r>
            <w:r>
              <w:rPr>
                <w:rFonts w:hint="eastAsia" w:cs="宋体" w:asciiTheme="minorEastAsia" w:hAnsiTheme="minorEastAsia" w:eastAsiaTheme="minorEastAsia"/>
                <w:b w:val="0"/>
                <w:bCs/>
                <w:color w:val="auto"/>
                <w:sz w:val="24"/>
                <w:szCs w:val="24"/>
                <w:highlight w:val="none"/>
                <w:lang w:val="en-US" w:eastAsia="zh-CN"/>
              </w:rPr>
              <w:t>3</w:t>
            </w:r>
            <w:r>
              <w:rPr>
                <w:rFonts w:hint="eastAsia" w:cs="宋体" w:asciiTheme="minorEastAsia" w:hAnsiTheme="minorEastAsia" w:eastAsiaTheme="minorEastAsia"/>
                <w:b w:val="0"/>
                <w:bCs/>
                <w:color w:val="auto"/>
                <w:sz w:val="24"/>
                <w:szCs w:val="24"/>
                <w:highlight w:val="none"/>
                <w:lang w:eastAsia="zh-CN"/>
              </w:rPr>
              <w:t>分。</w:t>
            </w:r>
          </w:p>
          <w:p w14:paraId="591A4E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color w:val="auto"/>
                <w:kern w:val="0"/>
                <w:sz w:val="24"/>
                <w:lang w:val="en-US" w:eastAsia="zh-CN"/>
              </w:rPr>
            </w:pPr>
            <w:r>
              <w:rPr>
                <w:rFonts w:ascii="宋体" w:hAnsi="宋体" w:eastAsia="宋体" w:cs="宋体"/>
                <w:b/>
                <w:bCs/>
                <w:color w:val="auto"/>
                <w:sz w:val="24"/>
                <w:szCs w:val="24"/>
              </w:rPr>
              <w:t>评审依据：</w:t>
            </w:r>
            <w:r>
              <w:rPr>
                <w:rFonts w:hint="eastAsia" w:ascii="宋体" w:hAnsi="宋体" w:eastAsia="宋体" w:cs="宋体"/>
                <w:b/>
                <w:bCs/>
                <w:color w:val="auto"/>
                <w:sz w:val="24"/>
                <w:szCs w:val="24"/>
              </w:rPr>
              <w:t>投标人提供的方案</w:t>
            </w:r>
            <w:r>
              <w:rPr>
                <w:rFonts w:ascii="宋体" w:hAnsi="宋体" w:eastAsia="宋体" w:cs="宋体"/>
                <w:b/>
                <w:bCs/>
                <w:color w:val="auto"/>
                <w:sz w:val="24"/>
                <w:szCs w:val="24"/>
              </w:rPr>
              <w:t>。</w:t>
            </w:r>
          </w:p>
        </w:tc>
        <w:tc>
          <w:tcPr>
            <w:tcW w:w="966" w:type="dxa"/>
            <w:tcBorders>
              <w:top w:val="single" w:color="auto" w:sz="4" w:space="0"/>
              <w:left w:val="single" w:color="auto" w:sz="4" w:space="0"/>
              <w:bottom w:val="single" w:color="auto" w:sz="4" w:space="0"/>
              <w:right w:val="single" w:color="auto" w:sz="4" w:space="0"/>
            </w:tcBorders>
            <w:vAlign w:val="center"/>
          </w:tcPr>
          <w:p w14:paraId="725B2A37">
            <w:pPr>
              <w:widowControl w:val="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424D8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14:paraId="2EE4587F">
            <w:pPr>
              <w:spacing w:line="276" w:lineRule="auto"/>
              <w:jc w:val="center"/>
              <w:rPr>
                <w:rFonts w:hint="eastAsia" w:ascii="宋体" w:hAnsi="宋体" w:cs="宋体"/>
                <w:color w:val="auto"/>
                <w:kern w:val="0"/>
                <w:sz w:val="24"/>
              </w:rPr>
            </w:pPr>
            <w:r>
              <w:rPr>
                <w:rFonts w:hint="eastAsia" w:ascii="宋体" w:hAnsi="宋体" w:cs="宋体"/>
                <w:color w:val="auto"/>
                <w:kern w:val="0"/>
                <w:sz w:val="24"/>
              </w:rPr>
              <w:t>增值服务</w:t>
            </w:r>
          </w:p>
        </w:tc>
        <w:tc>
          <w:tcPr>
            <w:tcW w:w="7821" w:type="dxa"/>
            <w:tcBorders>
              <w:top w:val="single" w:color="auto" w:sz="4" w:space="0"/>
              <w:left w:val="single" w:color="auto" w:sz="4" w:space="0"/>
              <w:bottom w:val="single" w:color="auto" w:sz="4" w:space="0"/>
              <w:right w:val="single" w:color="auto" w:sz="4" w:space="0"/>
            </w:tcBorders>
          </w:tcPr>
          <w:p w14:paraId="25AD0CF1">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eastAsia="zh-CN"/>
              </w:rPr>
              <w:t>根据投标人在响应文件中阐述针对本项目提升企业综合金融服务水平的计划方案内容：协助发行人在发行后完成每年兑付利息、各项信息披露、风险排查、后续融资产品介绍和支持等事项。</w:t>
            </w:r>
          </w:p>
          <w:p w14:paraId="7B1F4613">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1、</w:t>
            </w:r>
            <w:r>
              <w:rPr>
                <w:rFonts w:hint="eastAsia" w:cs="宋体" w:asciiTheme="minorEastAsia" w:hAnsiTheme="minorEastAsia" w:eastAsiaTheme="minorEastAsia"/>
                <w:b w:val="0"/>
                <w:bCs/>
                <w:color w:val="auto"/>
                <w:sz w:val="24"/>
                <w:szCs w:val="24"/>
                <w:highlight w:val="none"/>
                <w:lang w:eastAsia="zh-CN"/>
              </w:rPr>
              <w:t>具有完成每年兑付利息、各项信息披露、风险排查、后续融资产品介绍和支持等完整科学合理</w:t>
            </w:r>
            <w:r>
              <w:rPr>
                <w:rFonts w:hint="eastAsia" w:cs="宋体" w:asciiTheme="minorEastAsia" w:hAnsiTheme="minorEastAsia" w:eastAsiaTheme="minorEastAsia"/>
                <w:b w:val="0"/>
                <w:bCs/>
                <w:color w:val="auto"/>
                <w:sz w:val="24"/>
                <w:szCs w:val="24"/>
                <w:highlight w:val="none"/>
                <w:lang w:val="en-US" w:eastAsia="zh-CN"/>
              </w:rPr>
              <w:t>的</w:t>
            </w:r>
            <w:r>
              <w:rPr>
                <w:rFonts w:hint="eastAsia" w:cs="宋体" w:asciiTheme="minorEastAsia" w:hAnsiTheme="minorEastAsia" w:eastAsiaTheme="minorEastAsia"/>
                <w:b w:val="0"/>
                <w:bCs/>
                <w:color w:val="auto"/>
                <w:sz w:val="24"/>
                <w:szCs w:val="24"/>
                <w:highlight w:val="none"/>
                <w:lang w:eastAsia="zh-CN"/>
              </w:rPr>
              <w:t>详细</w:t>
            </w:r>
            <w:r>
              <w:rPr>
                <w:rFonts w:hint="eastAsia" w:cs="宋体" w:asciiTheme="minorEastAsia" w:hAnsiTheme="minorEastAsia" w:eastAsiaTheme="minorEastAsia"/>
                <w:b w:val="0"/>
                <w:bCs/>
                <w:color w:val="auto"/>
                <w:sz w:val="24"/>
                <w:szCs w:val="24"/>
                <w:highlight w:val="none"/>
                <w:lang w:val="en-US" w:eastAsia="zh-CN"/>
              </w:rPr>
              <w:t>内容</w:t>
            </w:r>
            <w:r>
              <w:rPr>
                <w:rFonts w:hint="eastAsia" w:cs="宋体" w:asciiTheme="minorEastAsia" w:hAnsiTheme="minorEastAsia" w:eastAsiaTheme="minorEastAsia"/>
                <w:b w:val="0"/>
                <w:bCs/>
                <w:color w:val="auto"/>
                <w:sz w:val="24"/>
                <w:szCs w:val="24"/>
                <w:highlight w:val="none"/>
                <w:lang w:eastAsia="zh-CN"/>
              </w:rPr>
              <w:t>得10分。</w:t>
            </w:r>
          </w:p>
          <w:p w14:paraId="24FC23E0">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val="en-US" w:eastAsia="zh-CN"/>
              </w:rPr>
              <w:t>2、</w:t>
            </w:r>
            <w:r>
              <w:rPr>
                <w:rFonts w:hint="eastAsia" w:cs="宋体" w:asciiTheme="minorEastAsia" w:hAnsiTheme="minorEastAsia" w:eastAsiaTheme="minorEastAsia"/>
                <w:b w:val="0"/>
                <w:bCs/>
                <w:color w:val="auto"/>
                <w:sz w:val="24"/>
                <w:szCs w:val="24"/>
                <w:highlight w:val="none"/>
                <w:lang w:eastAsia="zh-CN"/>
              </w:rPr>
              <w:t>具有完成每年兑付利息、各项信息披露、风险排查、后续融资产品介绍和支持等</w:t>
            </w:r>
            <w:r>
              <w:rPr>
                <w:rFonts w:hint="eastAsia" w:cs="宋体" w:asciiTheme="minorEastAsia" w:hAnsiTheme="minorEastAsia" w:eastAsiaTheme="minorEastAsia"/>
                <w:b w:val="0"/>
                <w:bCs/>
                <w:color w:val="auto"/>
                <w:sz w:val="24"/>
                <w:szCs w:val="24"/>
                <w:highlight w:val="none"/>
                <w:lang w:val="en-US" w:eastAsia="zh-CN"/>
              </w:rPr>
              <w:t>内容简单的</w:t>
            </w:r>
            <w:r>
              <w:rPr>
                <w:rFonts w:hint="eastAsia" w:cs="宋体" w:asciiTheme="minorEastAsia" w:hAnsiTheme="minorEastAsia" w:eastAsiaTheme="minorEastAsia"/>
                <w:b w:val="0"/>
                <w:bCs/>
                <w:color w:val="auto"/>
                <w:sz w:val="24"/>
                <w:szCs w:val="24"/>
                <w:highlight w:val="none"/>
                <w:lang w:eastAsia="zh-CN"/>
              </w:rPr>
              <w:t>得7分。</w:t>
            </w:r>
          </w:p>
          <w:p w14:paraId="73714AE9">
            <w:pPr>
              <w:keepNext w:val="0"/>
              <w:keepLines w:val="0"/>
              <w:pageBreakBefore w:val="0"/>
              <w:widowControl w:val="0"/>
              <w:kinsoku w:val="0"/>
              <w:wordWrap/>
              <w:overflowPunct/>
              <w:topLinePunct w:val="0"/>
              <w:autoSpaceDE w:val="0"/>
              <w:autoSpaceDN w:val="0"/>
              <w:bidi w:val="0"/>
              <w:adjustRightInd w:val="0"/>
              <w:snapToGrid w:val="0"/>
              <w:textAlignment w:val="baseline"/>
              <w:rPr>
                <w:rFonts w:hint="eastAsia" w:cs="宋体" w:asciiTheme="minorEastAsia" w:hAnsiTheme="minorEastAsia" w:eastAsiaTheme="minorEastAsia"/>
                <w:b w:val="0"/>
                <w:bCs/>
                <w:color w:val="auto"/>
                <w:sz w:val="24"/>
                <w:szCs w:val="24"/>
                <w:highlight w:val="none"/>
                <w:lang w:eastAsia="zh-CN"/>
              </w:rPr>
            </w:pPr>
            <w:r>
              <w:rPr>
                <w:rFonts w:hint="eastAsia" w:cs="宋体" w:asciiTheme="minorEastAsia" w:hAnsiTheme="minorEastAsia" w:eastAsiaTheme="minorEastAsia"/>
                <w:b w:val="0"/>
                <w:bCs/>
                <w:color w:val="auto"/>
                <w:sz w:val="24"/>
                <w:szCs w:val="24"/>
                <w:highlight w:val="none"/>
                <w:lang w:val="en-US" w:eastAsia="zh-CN"/>
              </w:rPr>
              <w:t>3、</w:t>
            </w:r>
            <w:r>
              <w:rPr>
                <w:rFonts w:hint="eastAsia" w:cs="宋体" w:asciiTheme="minorEastAsia" w:hAnsiTheme="minorEastAsia" w:eastAsiaTheme="minorEastAsia"/>
                <w:b w:val="0"/>
                <w:bCs/>
                <w:color w:val="auto"/>
                <w:sz w:val="24"/>
                <w:szCs w:val="24"/>
                <w:highlight w:val="none"/>
                <w:lang w:eastAsia="zh-CN"/>
              </w:rPr>
              <w:t>具有完成每年兑付利息、各项信息披露、风险排查、后续融资产品介绍和支持等</w:t>
            </w:r>
            <w:r>
              <w:rPr>
                <w:rFonts w:hint="eastAsia" w:cs="宋体" w:asciiTheme="minorEastAsia" w:hAnsiTheme="minorEastAsia" w:eastAsiaTheme="minorEastAsia"/>
                <w:b w:val="0"/>
                <w:bCs/>
                <w:color w:val="auto"/>
                <w:sz w:val="24"/>
                <w:szCs w:val="24"/>
                <w:highlight w:val="none"/>
                <w:lang w:val="en-US" w:eastAsia="zh-CN"/>
              </w:rPr>
              <w:t>内容</w:t>
            </w:r>
            <w:r>
              <w:rPr>
                <w:rFonts w:hint="eastAsia" w:ascii="宋体" w:hAnsi="宋体" w:eastAsia="宋体" w:cs="宋体"/>
                <w:snapToGrid w:val="0"/>
                <w:color w:val="auto"/>
                <w:kern w:val="0"/>
                <w:sz w:val="24"/>
                <w:szCs w:val="24"/>
                <w:lang w:val="en-US" w:eastAsia="zh-CN" w:bidi="ar"/>
              </w:rPr>
              <w:t>有缺项、</w:t>
            </w:r>
            <w:r>
              <w:rPr>
                <w:rFonts w:hint="eastAsia" w:cs="宋体" w:asciiTheme="minorEastAsia" w:hAnsiTheme="minorEastAsia" w:eastAsiaTheme="minorEastAsia"/>
                <w:b w:val="0"/>
                <w:bCs/>
                <w:color w:val="auto"/>
                <w:sz w:val="24"/>
                <w:szCs w:val="24"/>
                <w:highlight w:val="none"/>
                <w:lang w:val="en-US" w:eastAsia="zh-CN"/>
              </w:rPr>
              <w:t>有重大瑕疵、内容不明确</w:t>
            </w:r>
            <w:r>
              <w:rPr>
                <w:rFonts w:hint="eastAsia" w:ascii="宋体" w:hAnsi="宋体" w:eastAsia="宋体" w:cs="宋体"/>
                <w:snapToGrid w:val="0"/>
                <w:color w:val="auto"/>
                <w:kern w:val="0"/>
                <w:sz w:val="24"/>
                <w:szCs w:val="24"/>
                <w:lang w:val="en-US" w:eastAsia="zh-CN" w:bidi="ar"/>
              </w:rPr>
              <w:t>的</w:t>
            </w:r>
            <w:r>
              <w:rPr>
                <w:rFonts w:hint="eastAsia" w:cs="宋体" w:asciiTheme="minorEastAsia" w:hAnsiTheme="minorEastAsia" w:eastAsiaTheme="minorEastAsia"/>
                <w:b w:val="0"/>
                <w:bCs/>
                <w:color w:val="auto"/>
                <w:sz w:val="24"/>
                <w:szCs w:val="24"/>
                <w:highlight w:val="none"/>
                <w:lang w:eastAsia="zh-CN"/>
              </w:rPr>
              <w:t>得3分。</w:t>
            </w:r>
          </w:p>
          <w:p w14:paraId="63A3F6E0">
            <w:pPr>
              <w:pStyle w:val="6"/>
              <w:rPr>
                <w:color w:val="auto"/>
              </w:rPr>
            </w:pPr>
            <w:r>
              <w:rPr>
                <w:rFonts w:hint="eastAsia" w:cs="宋体" w:asciiTheme="minorEastAsia" w:hAnsiTheme="minorEastAsia" w:eastAsiaTheme="minorEastAsia"/>
                <w:b/>
                <w:bCs w:val="0"/>
                <w:color w:val="auto"/>
                <w:sz w:val="24"/>
                <w:szCs w:val="24"/>
                <w:highlight w:val="none"/>
                <w:lang w:eastAsia="zh-CN"/>
              </w:rPr>
              <w:t>评审依据：投标人提供的方案。</w:t>
            </w:r>
          </w:p>
        </w:tc>
        <w:tc>
          <w:tcPr>
            <w:tcW w:w="966" w:type="dxa"/>
            <w:tcBorders>
              <w:top w:val="single" w:color="auto" w:sz="4" w:space="0"/>
              <w:left w:val="single" w:color="auto" w:sz="4" w:space="0"/>
              <w:bottom w:val="single" w:color="auto" w:sz="4" w:space="0"/>
              <w:right w:val="single" w:color="auto" w:sz="4" w:space="0"/>
            </w:tcBorders>
            <w:vAlign w:val="center"/>
          </w:tcPr>
          <w:p w14:paraId="1092A8B5">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r>
      <w:tr w14:paraId="4764C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29" w:type="dxa"/>
            <w:gridSpan w:val="4"/>
            <w:tcBorders>
              <w:top w:val="single" w:color="auto" w:sz="4" w:space="0"/>
              <w:left w:val="single" w:color="auto" w:sz="4" w:space="0"/>
              <w:bottom w:val="single" w:color="auto" w:sz="4" w:space="0"/>
              <w:right w:val="single" w:color="auto" w:sz="4" w:space="0"/>
            </w:tcBorders>
            <w:vAlign w:val="center"/>
          </w:tcPr>
          <w:p w14:paraId="03F9A135">
            <w:pPr>
              <w:widowControl w:val="0"/>
              <w:jc w:val="center"/>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（三）商务部分（</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0分）</w:t>
            </w:r>
          </w:p>
        </w:tc>
      </w:tr>
      <w:tr w14:paraId="1064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1BE181F6">
            <w:pPr>
              <w:widowControl w:val="0"/>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评分点</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7813C55A">
            <w:pPr>
              <w:widowControl w:val="0"/>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评审内容</w:t>
            </w:r>
          </w:p>
        </w:tc>
        <w:tc>
          <w:tcPr>
            <w:tcW w:w="966" w:type="dxa"/>
            <w:tcBorders>
              <w:top w:val="single" w:color="auto" w:sz="4" w:space="0"/>
              <w:left w:val="single" w:color="auto" w:sz="4" w:space="0"/>
              <w:bottom w:val="single" w:color="auto" w:sz="4" w:space="0"/>
              <w:right w:val="single" w:color="auto" w:sz="4" w:space="0"/>
            </w:tcBorders>
            <w:vAlign w:val="center"/>
          </w:tcPr>
          <w:p w14:paraId="3337645C">
            <w:pPr>
              <w:widowControl w:val="0"/>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45FE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3BF8F49E">
            <w:pPr>
              <w:widowControl w:val="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57BA53D7">
            <w:pPr>
              <w:widowControl w:val="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条款</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24CFCA46">
            <w:pPr>
              <w:widowControl w:val="0"/>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完全响应招标文件“第五章采购需求”二、采购需求（二）商务条款中所有实质性条款，任何一项不满足</w:t>
            </w:r>
            <w:r>
              <w:rPr>
                <w:rFonts w:hint="eastAsia" w:ascii="宋体" w:hAnsi="宋体" w:eastAsia="宋体" w:cs="宋体"/>
                <w:b/>
                <w:color w:val="auto"/>
                <w:sz w:val="24"/>
                <w:szCs w:val="24"/>
                <w:highlight w:val="none"/>
                <w:lang w:eastAsia="zh-CN"/>
              </w:rPr>
              <w:t>投标无效</w:t>
            </w:r>
            <w:r>
              <w:rPr>
                <w:rFonts w:hint="eastAsia" w:ascii="宋体" w:hAnsi="宋体" w:eastAsia="宋体" w:cs="宋体"/>
                <w:color w:val="auto"/>
                <w:sz w:val="24"/>
                <w:szCs w:val="24"/>
                <w:highlight w:val="none"/>
                <w:lang w:eastAsia="zh-CN"/>
              </w:rPr>
              <w:t>。</w:t>
            </w:r>
          </w:p>
          <w:p w14:paraId="19BC2800">
            <w:pPr>
              <w:widowControl w:val="0"/>
              <w:jc w:val="both"/>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评审依据：商务需求响应/偏离表。</w:t>
            </w:r>
          </w:p>
        </w:tc>
        <w:tc>
          <w:tcPr>
            <w:tcW w:w="966" w:type="dxa"/>
            <w:tcBorders>
              <w:top w:val="single" w:color="auto" w:sz="4" w:space="0"/>
              <w:left w:val="single" w:color="auto" w:sz="4" w:space="0"/>
              <w:bottom w:val="single" w:color="auto" w:sz="4" w:space="0"/>
              <w:right w:val="single" w:color="auto" w:sz="4" w:space="0"/>
            </w:tcBorders>
            <w:vAlign w:val="center"/>
          </w:tcPr>
          <w:p w14:paraId="18DECDCF">
            <w:pPr>
              <w:widowControl w:val="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w:t>
            </w:r>
          </w:p>
        </w:tc>
      </w:tr>
      <w:tr w14:paraId="1CF92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4C0856A5">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2025年度证券公司分类评级</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771FE603">
            <w:pPr>
              <w:rPr>
                <w:rFonts w:ascii="宋体"/>
                <w:b/>
                <w:color w:val="auto"/>
                <w:sz w:val="24"/>
                <w:szCs w:val="24"/>
                <w:highlight w:val="none"/>
                <w:lang w:eastAsia="zh-CN"/>
              </w:rPr>
            </w:pPr>
            <w:r>
              <w:rPr>
                <w:rFonts w:hint="eastAsia" w:ascii="宋体" w:hAnsi="宋体" w:eastAsia="宋体" w:cs="宋体"/>
                <w:color w:val="auto"/>
                <w:sz w:val="22"/>
                <w:szCs w:val="22"/>
                <w:lang w:bidi="ar"/>
              </w:rPr>
              <w:t>根据中国证监会202</w:t>
            </w:r>
            <w:r>
              <w:rPr>
                <w:rFonts w:hint="eastAsia" w:ascii="宋体" w:hAnsi="宋体" w:cs="宋体"/>
                <w:color w:val="auto"/>
                <w:sz w:val="22"/>
                <w:szCs w:val="22"/>
                <w:lang w:val="en-US" w:eastAsia="zh-CN" w:bidi="ar"/>
              </w:rPr>
              <w:t>5</w:t>
            </w:r>
            <w:r>
              <w:rPr>
                <w:rFonts w:hint="eastAsia" w:ascii="宋体" w:hAnsi="宋体" w:eastAsia="宋体" w:cs="宋体"/>
                <w:color w:val="auto"/>
                <w:sz w:val="22"/>
                <w:szCs w:val="22"/>
                <w:lang w:bidi="ar"/>
              </w:rPr>
              <w:t>年证券公司分类评级进行评分，本项最高得10分：</w:t>
            </w:r>
            <w:r>
              <w:rPr>
                <w:rFonts w:hint="eastAsia" w:ascii="宋体" w:hAnsi="宋体" w:eastAsia="宋体" w:cs="宋体"/>
                <w:color w:val="auto"/>
                <w:sz w:val="22"/>
                <w:szCs w:val="22"/>
                <w:lang w:bidi="ar"/>
              </w:rPr>
              <w:br w:type="textWrapping"/>
            </w:r>
            <w:r>
              <w:rPr>
                <w:rFonts w:hint="eastAsia" w:ascii="宋体" w:hAnsi="宋体" w:eastAsia="宋体" w:cs="宋体"/>
                <w:color w:val="auto"/>
                <w:sz w:val="22"/>
                <w:szCs w:val="22"/>
                <w:lang w:bidi="ar"/>
              </w:rPr>
              <w:t>投标人评级结果为A</w:t>
            </w:r>
            <w:r>
              <w:rPr>
                <w:rFonts w:hint="eastAsia" w:ascii="宋体" w:hAnsi="宋体" w:cs="宋体"/>
                <w:color w:val="auto"/>
                <w:sz w:val="22"/>
                <w:szCs w:val="22"/>
                <w:lang w:val="en-US" w:eastAsia="zh-CN" w:bidi="ar"/>
              </w:rPr>
              <w:t>类的</w:t>
            </w:r>
            <w:r>
              <w:rPr>
                <w:rFonts w:hint="eastAsia" w:ascii="宋体" w:hAnsi="宋体" w:eastAsia="宋体" w:cs="宋体"/>
                <w:color w:val="auto"/>
                <w:sz w:val="22"/>
                <w:szCs w:val="22"/>
                <w:lang w:bidi="ar"/>
              </w:rPr>
              <w:t>，得10分；</w:t>
            </w:r>
            <w:r>
              <w:rPr>
                <w:rFonts w:hint="eastAsia" w:ascii="宋体" w:hAnsi="宋体" w:eastAsia="宋体" w:cs="宋体"/>
                <w:color w:val="auto"/>
                <w:sz w:val="22"/>
                <w:szCs w:val="22"/>
                <w:lang w:bidi="ar"/>
              </w:rPr>
              <w:br w:type="textWrapping"/>
            </w:r>
            <w:r>
              <w:rPr>
                <w:rFonts w:hint="eastAsia" w:ascii="宋体" w:hAnsi="宋体" w:eastAsia="宋体" w:cs="宋体"/>
                <w:color w:val="auto"/>
                <w:sz w:val="22"/>
                <w:szCs w:val="22"/>
                <w:lang w:bidi="ar"/>
              </w:rPr>
              <w:t>投标人评级结果为B</w:t>
            </w:r>
            <w:r>
              <w:rPr>
                <w:rFonts w:hint="eastAsia" w:ascii="宋体" w:hAnsi="宋体" w:cs="宋体"/>
                <w:color w:val="auto"/>
                <w:sz w:val="22"/>
                <w:szCs w:val="22"/>
                <w:lang w:val="en-US" w:eastAsia="zh-CN" w:bidi="ar"/>
              </w:rPr>
              <w:t>类的</w:t>
            </w:r>
            <w:r>
              <w:rPr>
                <w:rFonts w:hint="eastAsia" w:ascii="宋体" w:hAnsi="宋体" w:eastAsia="宋体" w:cs="宋体"/>
                <w:color w:val="auto"/>
                <w:sz w:val="22"/>
                <w:szCs w:val="22"/>
                <w:lang w:bidi="ar"/>
              </w:rPr>
              <w:t>，得7分；</w:t>
            </w:r>
            <w:r>
              <w:rPr>
                <w:rFonts w:hint="eastAsia" w:ascii="宋体" w:hAnsi="宋体" w:eastAsia="宋体" w:cs="宋体"/>
                <w:color w:val="auto"/>
                <w:sz w:val="22"/>
                <w:szCs w:val="22"/>
                <w:lang w:bidi="ar"/>
              </w:rPr>
              <w:br w:type="textWrapping"/>
            </w:r>
            <w:r>
              <w:rPr>
                <w:rFonts w:hint="eastAsia" w:ascii="宋体" w:hAnsi="宋体" w:eastAsia="宋体" w:cs="宋体"/>
                <w:color w:val="auto"/>
                <w:sz w:val="22"/>
                <w:szCs w:val="22"/>
                <w:lang w:bidi="ar"/>
              </w:rPr>
              <w:t>投标人评级结果为</w:t>
            </w:r>
            <w:r>
              <w:rPr>
                <w:rFonts w:hint="eastAsia" w:ascii="宋体" w:hAnsi="宋体" w:cs="宋体"/>
                <w:color w:val="auto"/>
                <w:sz w:val="22"/>
                <w:szCs w:val="22"/>
                <w:lang w:val="en-US" w:eastAsia="zh-CN" w:bidi="ar"/>
              </w:rPr>
              <w:t>C类</w:t>
            </w:r>
            <w:r>
              <w:rPr>
                <w:rFonts w:hint="eastAsia" w:ascii="宋体" w:hAnsi="宋体" w:eastAsia="宋体" w:cs="宋体"/>
                <w:color w:val="auto"/>
                <w:sz w:val="22"/>
                <w:szCs w:val="22"/>
                <w:lang w:bidi="ar"/>
              </w:rPr>
              <w:t>的，得4分。</w:t>
            </w:r>
            <w:r>
              <w:rPr>
                <w:rFonts w:hint="eastAsia" w:ascii="宋体" w:hAnsi="宋体" w:eastAsia="宋体" w:cs="宋体"/>
                <w:color w:val="auto"/>
                <w:sz w:val="22"/>
                <w:szCs w:val="22"/>
                <w:lang w:bidi="ar"/>
              </w:rPr>
              <w:br w:type="textWrapping"/>
            </w:r>
            <w:r>
              <w:rPr>
                <w:rFonts w:hint="eastAsia" w:ascii="宋体" w:hAnsi="宋体" w:eastAsia="宋体" w:cs="宋体"/>
                <w:b/>
                <w:color w:val="auto"/>
                <w:sz w:val="24"/>
                <w:szCs w:val="24"/>
                <w:highlight w:val="none"/>
                <w:lang w:eastAsia="zh-CN"/>
              </w:rPr>
              <w:t>评审依据</w:t>
            </w:r>
            <w:r>
              <w:rPr>
                <w:rFonts w:hint="eastAsia" w:ascii="宋体" w:hAnsi="宋体" w:cs="宋体"/>
                <w:b/>
                <w:bCs/>
                <w:color w:val="auto"/>
                <w:kern w:val="0"/>
                <w:sz w:val="24"/>
              </w:rPr>
              <w:t>：凭投标人提供的注册所在地证监局发出的分类评价结果证明文件扫描件或其他证明文件加盖投标人公章佐证。</w:t>
            </w:r>
          </w:p>
        </w:tc>
        <w:tc>
          <w:tcPr>
            <w:tcW w:w="966" w:type="dxa"/>
            <w:tcBorders>
              <w:top w:val="single" w:color="auto" w:sz="4" w:space="0"/>
              <w:left w:val="single" w:color="auto" w:sz="4" w:space="0"/>
              <w:bottom w:val="single" w:color="auto" w:sz="4" w:space="0"/>
              <w:right w:val="single" w:color="auto" w:sz="4" w:space="0"/>
            </w:tcBorders>
            <w:vAlign w:val="center"/>
          </w:tcPr>
          <w:p w14:paraId="5A193178">
            <w:pPr>
              <w:widowControl w:val="0"/>
              <w:jc w:val="center"/>
              <w:rPr>
                <w:rFonts w:ascii="宋体" w:hAnsi="宋体" w:cs="宋体"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10</w:t>
            </w:r>
            <w:r>
              <w:rPr>
                <w:rFonts w:asciiTheme="minorEastAsia" w:hAnsiTheme="minorEastAsia" w:eastAsiaTheme="minorEastAsia"/>
                <w:color w:val="auto"/>
                <w:sz w:val="24"/>
                <w:szCs w:val="24"/>
                <w:highlight w:val="none"/>
                <w:lang w:eastAsia="zh-CN"/>
              </w:rPr>
              <w:t>分</w:t>
            </w:r>
          </w:p>
        </w:tc>
      </w:tr>
      <w:tr w14:paraId="7B24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72852886">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2025年度全国范围计划管理人业绩</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03CDA730">
            <w:pPr>
              <w:snapToGrid w:val="0"/>
              <w:spacing w:line="360" w:lineRule="exact"/>
              <w:jc w:val="left"/>
              <w:rPr>
                <w:rFonts w:hint="eastAsia" w:ascii="宋体" w:hAnsi="宋体" w:eastAsia="宋体" w:cs="宋体"/>
                <w:color w:val="auto"/>
                <w:kern w:val="0"/>
                <w:sz w:val="24"/>
                <w:lang w:eastAsia="zh-CN"/>
              </w:rPr>
            </w:pPr>
            <w:r>
              <w:rPr>
                <w:rFonts w:hint="eastAsia" w:ascii="宋体" w:hAnsi="宋体" w:cs="宋体"/>
                <w:color w:val="auto"/>
                <w:kern w:val="0"/>
                <w:sz w:val="24"/>
              </w:rPr>
              <w:t>2025年度，投标人作为计划管理人的交易所企</w:t>
            </w:r>
            <w:r>
              <w:rPr>
                <w:rFonts w:hint="eastAsia" w:ascii="宋体" w:hAnsi="宋体" w:cs="宋体"/>
                <w:color w:val="auto"/>
                <w:kern w:val="0"/>
                <w:sz w:val="24"/>
                <w:highlight w:val="none"/>
              </w:rPr>
              <w:t>业</w:t>
            </w:r>
            <w:r>
              <w:rPr>
                <w:rFonts w:hint="eastAsia" w:ascii="宋体" w:hAnsi="宋体" w:eastAsia="宋体" w:cs="宋体"/>
                <w:color w:val="auto"/>
                <w:kern w:val="0"/>
                <w:sz w:val="24"/>
                <w:highlight w:val="none"/>
                <w:lang w:val="en-US" w:eastAsia="zh-CN"/>
              </w:rPr>
              <w:t>资产证券化</w:t>
            </w:r>
            <w:r>
              <w:rPr>
                <w:rFonts w:hint="eastAsia" w:ascii="宋体" w:hAnsi="宋体" w:cs="宋体"/>
                <w:color w:val="auto"/>
                <w:kern w:val="0"/>
                <w:sz w:val="24"/>
                <w:highlight w:val="none"/>
              </w:rPr>
              <w:t>项目管理支数</w:t>
            </w:r>
            <w:r>
              <w:rPr>
                <w:rFonts w:hint="eastAsia" w:ascii="宋体" w:hAnsi="宋体" w:cs="宋体"/>
                <w:color w:val="auto"/>
                <w:kern w:val="0"/>
                <w:sz w:val="24"/>
              </w:rPr>
              <w:t>排名</w:t>
            </w:r>
            <w:r>
              <w:rPr>
                <w:rFonts w:hint="eastAsia" w:ascii="宋体" w:hAnsi="宋体" w:eastAsia="宋体" w:cs="宋体"/>
                <w:color w:val="auto"/>
                <w:kern w:val="0"/>
                <w:sz w:val="24"/>
                <w:lang w:eastAsia="zh-CN"/>
              </w:rPr>
              <w:t>：</w:t>
            </w:r>
          </w:p>
          <w:p w14:paraId="0D0362D1">
            <w:pPr>
              <w:spacing w:line="360" w:lineRule="exact"/>
              <w:rPr>
                <w:rFonts w:hint="eastAsia" w:ascii="宋体" w:hAnsi="宋体" w:eastAsia="宋体" w:cs="宋体"/>
                <w:color w:val="auto"/>
                <w:sz w:val="24"/>
                <w:lang w:eastAsia="zh-CN"/>
              </w:rPr>
            </w:pPr>
            <w:r>
              <w:rPr>
                <w:rFonts w:hint="eastAsia" w:ascii="宋体" w:hAnsi="宋体" w:cs="宋体"/>
                <w:color w:val="auto"/>
                <w:sz w:val="24"/>
              </w:rPr>
              <w:t>前</w:t>
            </w:r>
            <w:r>
              <w:rPr>
                <w:rFonts w:hint="eastAsia" w:ascii="宋体" w:hAnsi="宋体" w:eastAsia="宋体" w:cs="宋体"/>
                <w:color w:val="auto"/>
                <w:sz w:val="24"/>
                <w:lang w:val="en-US" w:eastAsia="zh-CN"/>
              </w:rPr>
              <w:t>5</w:t>
            </w:r>
            <w:r>
              <w:rPr>
                <w:rFonts w:hint="eastAsia" w:ascii="宋体" w:hAnsi="宋体" w:cs="宋体"/>
                <w:color w:val="auto"/>
                <w:sz w:val="24"/>
              </w:rPr>
              <w:t>名（含）得20分</w:t>
            </w:r>
            <w:r>
              <w:rPr>
                <w:rFonts w:hint="eastAsia" w:ascii="宋体" w:hAnsi="宋体" w:eastAsia="宋体" w:cs="宋体"/>
                <w:color w:val="auto"/>
                <w:sz w:val="24"/>
                <w:lang w:eastAsia="zh-CN"/>
              </w:rPr>
              <w:t>；</w:t>
            </w:r>
          </w:p>
          <w:p w14:paraId="10CF4A1E">
            <w:pPr>
              <w:spacing w:line="3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（不含）</w:t>
            </w:r>
            <w:r>
              <w:rPr>
                <w:rFonts w:ascii="宋体" w:hAnsi="宋体" w:cs="宋体"/>
                <w:color w:val="auto"/>
                <w:sz w:val="24"/>
                <w:highlight w:val="none"/>
              </w:rPr>
              <w:t>-</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1</w:t>
            </w:r>
            <w:r>
              <w:rPr>
                <w:rFonts w:ascii="宋体" w:hAnsi="宋体" w:cs="宋体"/>
                <w:color w:val="auto"/>
                <w:sz w:val="24"/>
                <w:highlight w:val="none"/>
              </w:rPr>
              <w:t>0</w:t>
            </w:r>
            <w:r>
              <w:rPr>
                <w:rFonts w:hint="eastAsia" w:ascii="宋体" w:hAnsi="宋体" w:eastAsia="宋体" w:cs="宋体"/>
                <w:color w:val="auto"/>
                <w:sz w:val="24"/>
                <w:highlight w:val="none"/>
              </w:rPr>
              <w:t>名（含）得</w:t>
            </w:r>
            <w:r>
              <w:rPr>
                <w:rFonts w:ascii="宋体" w:hAnsi="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w:t>
            </w:r>
          </w:p>
          <w:p w14:paraId="44BAF1AE">
            <w:pPr>
              <w:spacing w:line="360" w:lineRule="exact"/>
              <w:rPr>
                <w:rFonts w:hint="eastAsia" w:ascii="宋体" w:hAnsi="宋体" w:eastAsia="宋体" w:cs="宋体"/>
                <w:color w:val="auto"/>
                <w:sz w:val="24"/>
                <w:lang w:eastAsia="zh-CN"/>
              </w:rPr>
            </w:pPr>
            <w:r>
              <w:rPr>
                <w:rFonts w:hint="eastAsia" w:ascii="宋体" w:hAnsi="宋体" w:eastAsia="宋体" w:cs="宋体"/>
                <w:color w:val="auto"/>
                <w:sz w:val="24"/>
              </w:rPr>
              <w:t>第</w:t>
            </w:r>
            <w:r>
              <w:rPr>
                <w:rFonts w:ascii="宋体" w:hAnsi="宋体" w:cs="宋体"/>
                <w:color w:val="auto"/>
                <w:sz w:val="24"/>
              </w:rPr>
              <w:t>10</w:t>
            </w:r>
            <w:r>
              <w:rPr>
                <w:rFonts w:hint="eastAsia" w:ascii="宋体" w:hAnsi="宋体" w:eastAsia="宋体" w:cs="宋体"/>
                <w:color w:val="auto"/>
                <w:sz w:val="24"/>
              </w:rPr>
              <w:t>（不含）</w:t>
            </w:r>
            <w:r>
              <w:rPr>
                <w:rFonts w:ascii="宋体" w:hAnsi="宋体" w:cs="宋体"/>
                <w:color w:val="auto"/>
                <w:sz w:val="24"/>
              </w:rPr>
              <w:t>-</w:t>
            </w:r>
            <w:r>
              <w:rPr>
                <w:rFonts w:hint="eastAsia" w:ascii="宋体" w:hAnsi="宋体" w:eastAsia="宋体" w:cs="宋体"/>
                <w:color w:val="auto"/>
                <w:sz w:val="24"/>
              </w:rPr>
              <w:t>第</w:t>
            </w:r>
            <w:r>
              <w:rPr>
                <w:rFonts w:hint="eastAsia" w:ascii="宋体" w:hAnsi="宋体" w:eastAsia="宋体" w:cs="宋体"/>
                <w:color w:val="auto"/>
                <w:sz w:val="24"/>
                <w:lang w:val="en-US" w:eastAsia="zh-CN"/>
              </w:rPr>
              <w:t>15</w:t>
            </w:r>
            <w:r>
              <w:rPr>
                <w:rFonts w:hint="eastAsia" w:ascii="宋体" w:hAnsi="宋体" w:eastAsia="宋体" w:cs="宋体"/>
                <w:color w:val="auto"/>
                <w:sz w:val="24"/>
              </w:rPr>
              <w:t>名（含）得</w:t>
            </w:r>
            <w:r>
              <w:rPr>
                <w:rFonts w:ascii="宋体" w:hAnsi="宋体" w:cs="宋体"/>
                <w:color w:val="auto"/>
                <w:sz w:val="24"/>
              </w:rPr>
              <w:t>1</w:t>
            </w:r>
            <w:r>
              <w:rPr>
                <w:rFonts w:hint="eastAsia" w:ascii="宋体" w:hAnsi="宋体" w:eastAsia="宋体" w:cs="宋体"/>
                <w:color w:val="auto"/>
                <w:sz w:val="24"/>
                <w:lang w:val="en-US" w:eastAsia="zh-CN"/>
              </w:rPr>
              <w:t>5</w:t>
            </w:r>
            <w:r>
              <w:rPr>
                <w:rFonts w:hint="eastAsia" w:ascii="宋体" w:hAnsi="宋体" w:eastAsia="宋体" w:cs="宋体"/>
                <w:color w:val="auto"/>
                <w:sz w:val="24"/>
              </w:rPr>
              <w:t>分</w:t>
            </w:r>
            <w:r>
              <w:rPr>
                <w:rFonts w:hint="eastAsia" w:ascii="宋体" w:hAnsi="宋体" w:eastAsia="宋体" w:cs="宋体"/>
                <w:color w:val="auto"/>
                <w:sz w:val="24"/>
                <w:lang w:eastAsia="zh-CN"/>
              </w:rPr>
              <w:t>；</w:t>
            </w:r>
          </w:p>
          <w:p w14:paraId="72474530">
            <w:pPr>
              <w:spacing w:line="360" w:lineRule="exact"/>
              <w:rPr>
                <w:rFonts w:hint="eastAsia" w:ascii="宋体" w:hAnsi="宋体" w:eastAsia="宋体" w:cs="宋体"/>
                <w:color w:val="auto"/>
                <w:sz w:val="24"/>
                <w:lang w:eastAsia="zh-CN"/>
              </w:rPr>
            </w:pPr>
            <w:r>
              <w:rPr>
                <w:rFonts w:hint="eastAsia" w:ascii="宋体" w:hAnsi="宋体" w:eastAsia="宋体" w:cs="宋体"/>
                <w:color w:val="auto"/>
                <w:sz w:val="24"/>
              </w:rPr>
              <w:t>第</w:t>
            </w:r>
            <w:r>
              <w:rPr>
                <w:rFonts w:ascii="宋体" w:hAnsi="宋体" w:cs="宋体"/>
                <w:color w:val="auto"/>
                <w:sz w:val="24"/>
              </w:rPr>
              <w:t>1</w:t>
            </w:r>
            <w:r>
              <w:rPr>
                <w:rFonts w:hint="eastAsia" w:ascii="宋体" w:hAnsi="宋体" w:eastAsia="宋体" w:cs="宋体"/>
                <w:color w:val="auto"/>
                <w:sz w:val="24"/>
                <w:lang w:val="en-US" w:eastAsia="zh-CN"/>
              </w:rPr>
              <w:t>5</w:t>
            </w:r>
            <w:r>
              <w:rPr>
                <w:rFonts w:hint="eastAsia" w:ascii="宋体" w:hAnsi="宋体" w:eastAsia="宋体" w:cs="宋体"/>
                <w:color w:val="auto"/>
                <w:sz w:val="24"/>
              </w:rPr>
              <w:t>（不含）</w:t>
            </w:r>
            <w:r>
              <w:rPr>
                <w:rFonts w:ascii="宋体" w:hAnsi="宋体" w:cs="宋体"/>
                <w:color w:val="auto"/>
                <w:sz w:val="24"/>
              </w:rPr>
              <w:t>-</w:t>
            </w:r>
            <w:r>
              <w:rPr>
                <w:rFonts w:hint="eastAsia" w:ascii="宋体" w:hAnsi="宋体" w:eastAsia="宋体" w:cs="宋体"/>
                <w:color w:val="auto"/>
                <w:sz w:val="24"/>
              </w:rPr>
              <w:t>第</w:t>
            </w:r>
            <w:r>
              <w:rPr>
                <w:rFonts w:hint="eastAsia" w:ascii="宋体" w:hAnsi="宋体" w:eastAsia="宋体" w:cs="宋体"/>
                <w:color w:val="auto"/>
                <w:sz w:val="24"/>
                <w:lang w:val="en-US" w:eastAsia="zh-CN"/>
              </w:rPr>
              <w:t>20</w:t>
            </w:r>
            <w:r>
              <w:rPr>
                <w:rFonts w:hint="eastAsia" w:ascii="宋体" w:hAnsi="宋体" w:eastAsia="宋体" w:cs="宋体"/>
                <w:color w:val="auto"/>
                <w:sz w:val="24"/>
              </w:rPr>
              <w:t>名（含）得</w:t>
            </w:r>
            <w:r>
              <w:rPr>
                <w:rFonts w:ascii="宋体" w:hAnsi="宋体" w:cs="宋体"/>
                <w:color w:val="auto"/>
                <w:sz w:val="24"/>
              </w:rPr>
              <w:t>1</w:t>
            </w:r>
            <w:r>
              <w:rPr>
                <w:rFonts w:hint="eastAsia" w:ascii="宋体" w:hAnsi="宋体" w:eastAsia="宋体" w:cs="宋体"/>
                <w:color w:val="auto"/>
                <w:sz w:val="24"/>
                <w:lang w:val="en-US" w:eastAsia="zh-CN"/>
              </w:rPr>
              <w:t>0</w:t>
            </w:r>
            <w:r>
              <w:rPr>
                <w:rFonts w:hint="eastAsia" w:ascii="宋体" w:hAnsi="宋体" w:eastAsia="宋体" w:cs="宋体"/>
                <w:color w:val="auto"/>
                <w:sz w:val="24"/>
              </w:rPr>
              <w:t>分</w:t>
            </w:r>
            <w:r>
              <w:rPr>
                <w:rFonts w:hint="eastAsia" w:ascii="宋体" w:hAnsi="宋体" w:eastAsia="宋体" w:cs="宋体"/>
                <w:color w:val="auto"/>
                <w:sz w:val="24"/>
                <w:lang w:eastAsia="zh-CN"/>
              </w:rPr>
              <w:t>；</w:t>
            </w:r>
          </w:p>
          <w:p w14:paraId="52D6721B">
            <w:pPr>
              <w:spacing w:line="360" w:lineRule="exact"/>
              <w:rPr>
                <w:rFonts w:ascii="宋体" w:hAnsi="宋体" w:cs="宋体"/>
                <w:color w:val="auto"/>
                <w:sz w:val="24"/>
              </w:rPr>
            </w:pPr>
            <w:r>
              <w:rPr>
                <w:rFonts w:hint="eastAsia" w:ascii="宋体" w:hAnsi="宋体" w:eastAsia="宋体" w:cs="宋体"/>
                <w:color w:val="auto"/>
                <w:sz w:val="24"/>
              </w:rPr>
              <w:t>第</w:t>
            </w:r>
            <w:r>
              <w:rPr>
                <w:rFonts w:ascii="宋体" w:hAnsi="宋体" w:cs="宋体"/>
                <w:color w:val="auto"/>
                <w:sz w:val="24"/>
              </w:rPr>
              <w:t>20</w:t>
            </w:r>
            <w:r>
              <w:rPr>
                <w:rFonts w:hint="eastAsia" w:ascii="宋体" w:hAnsi="宋体" w:eastAsia="宋体" w:cs="宋体"/>
                <w:color w:val="auto"/>
                <w:sz w:val="24"/>
              </w:rPr>
              <w:t>（不含）</w:t>
            </w:r>
            <w:r>
              <w:rPr>
                <w:rFonts w:ascii="宋体" w:hAnsi="宋体" w:cs="宋体"/>
                <w:color w:val="auto"/>
                <w:sz w:val="24"/>
              </w:rPr>
              <w:t>-</w:t>
            </w:r>
            <w:r>
              <w:rPr>
                <w:rFonts w:hint="eastAsia" w:ascii="宋体" w:hAnsi="宋体" w:eastAsia="宋体" w:cs="宋体"/>
                <w:color w:val="auto"/>
                <w:sz w:val="24"/>
              </w:rPr>
              <w:t>第</w:t>
            </w:r>
            <w:r>
              <w:rPr>
                <w:rFonts w:ascii="宋体" w:hAnsi="宋体" w:cs="宋体"/>
                <w:color w:val="auto"/>
                <w:sz w:val="24"/>
              </w:rPr>
              <w:t>30</w:t>
            </w:r>
            <w:r>
              <w:rPr>
                <w:rFonts w:hint="eastAsia" w:ascii="宋体" w:hAnsi="宋体" w:eastAsia="宋体" w:cs="宋体"/>
                <w:color w:val="auto"/>
                <w:sz w:val="24"/>
              </w:rPr>
              <w:t>名（含）得</w:t>
            </w:r>
            <w:r>
              <w:rPr>
                <w:rFonts w:ascii="宋体" w:hAnsi="宋体" w:cs="宋体"/>
                <w:color w:val="auto"/>
                <w:sz w:val="24"/>
              </w:rPr>
              <w:t>5</w:t>
            </w:r>
            <w:r>
              <w:rPr>
                <w:rFonts w:hint="eastAsia" w:ascii="宋体" w:hAnsi="宋体" w:eastAsia="宋体" w:cs="宋体"/>
                <w:color w:val="auto"/>
                <w:sz w:val="24"/>
              </w:rPr>
              <w:t>分</w:t>
            </w:r>
            <w:r>
              <w:rPr>
                <w:rFonts w:hint="eastAsia" w:ascii="宋体" w:hAnsi="宋体" w:eastAsia="宋体" w:cs="宋体"/>
                <w:color w:val="auto"/>
                <w:sz w:val="24"/>
                <w:lang w:eastAsia="zh-CN"/>
              </w:rPr>
              <w:t>；</w:t>
            </w:r>
          </w:p>
          <w:p w14:paraId="32F31B61">
            <w:pPr>
              <w:spacing w:line="360" w:lineRule="exact"/>
              <w:rPr>
                <w:rFonts w:ascii="宋体" w:hAnsi="宋体" w:cs="宋体"/>
                <w:color w:val="auto"/>
                <w:sz w:val="24"/>
              </w:rPr>
            </w:pPr>
            <w:r>
              <w:rPr>
                <w:rFonts w:hint="eastAsia" w:ascii="宋体" w:hAnsi="宋体" w:cs="宋体"/>
                <w:color w:val="auto"/>
                <w:sz w:val="24"/>
              </w:rPr>
              <w:t>30</w:t>
            </w:r>
            <w:r>
              <w:rPr>
                <w:rFonts w:hint="eastAsia" w:ascii="宋体" w:hAnsi="宋体" w:eastAsia="宋体" w:cs="宋体"/>
                <w:color w:val="auto"/>
                <w:sz w:val="24"/>
              </w:rPr>
              <w:t>名（不含）以上不得分。</w:t>
            </w:r>
          </w:p>
          <w:p w14:paraId="63202CF7">
            <w:pPr>
              <w:rPr>
                <w:rFonts w:eastAsiaTheme="minorEastAsia"/>
                <w:b/>
                <w:color w:val="auto"/>
                <w:sz w:val="24"/>
                <w:szCs w:val="24"/>
                <w:highlight w:val="none"/>
                <w:lang w:eastAsia="zh-CN"/>
              </w:rPr>
            </w:pPr>
            <w:r>
              <w:rPr>
                <w:rFonts w:hint="eastAsia" w:ascii="宋体" w:hAnsi="宋体" w:eastAsia="宋体" w:cs="宋体"/>
                <w:b/>
                <w:color w:val="auto"/>
                <w:sz w:val="24"/>
                <w:szCs w:val="24"/>
                <w:highlight w:val="none"/>
                <w:lang w:eastAsia="zh-CN"/>
              </w:rPr>
              <w:t>评审依据：以Wind—债券专题—资产支持证券—企业资产证券化统计-计划管理人统计的发行总额排名查询为准。统计年度：2025年度，性质：证券，发行项目总数从高到低排序；需提供WIND查询页面截图（截图须加盖投标人公章）。</w:t>
            </w:r>
          </w:p>
        </w:tc>
        <w:tc>
          <w:tcPr>
            <w:tcW w:w="966" w:type="dxa"/>
            <w:tcBorders>
              <w:top w:val="single" w:color="auto" w:sz="4" w:space="0"/>
              <w:left w:val="single" w:color="auto" w:sz="4" w:space="0"/>
              <w:bottom w:val="single" w:color="auto" w:sz="4" w:space="0"/>
              <w:right w:val="single" w:color="auto" w:sz="4" w:space="0"/>
            </w:tcBorders>
            <w:vAlign w:val="center"/>
          </w:tcPr>
          <w:p w14:paraId="700139A2">
            <w:pPr>
              <w:widowControl w:val="0"/>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lang w:eastAsia="zh-CN"/>
              </w:rPr>
              <w:t>0分</w:t>
            </w:r>
          </w:p>
        </w:tc>
      </w:tr>
      <w:tr w14:paraId="24B6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1A5F85E1">
            <w:pPr>
              <w:jc w:val="center"/>
              <w:rPr>
                <w:rFonts w:ascii="宋体" w:hAnsi="宋体" w:eastAsia="宋体" w:cs="宋体"/>
                <w:bCs/>
                <w:color w:val="auto"/>
                <w:sz w:val="24"/>
                <w:szCs w:val="24"/>
                <w:highlight w:val="none"/>
                <w:lang w:eastAsia="zh-CN"/>
              </w:rPr>
            </w:pPr>
            <w:r>
              <w:rPr>
                <w:rFonts w:hint="eastAsia" w:ascii="宋体" w:hAnsi="宋体" w:eastAsia="宋体" w:cs="宋体"/>
                <w:color w:val="auto"/>
                <w:sz w:val="22"/>
                <w:szCs w:val="22"/>
                <w:lang w:bidi="ar"/>
              </w:rPr>
              <w:t>发行风险控制</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44E873E7">
            <w:pPr>
              <w:snapToGrid w:val="0"/>
              <w:spacing w:line="360" w:lineRule="exact"/>
              <w:rPr>
                <w:rFonts w:hint="eastAsia" w:ascii="宋体" w:hAnsi="宋体" w:eastAsia="宋体" w:cs="宋体"/>
                <w:color w:val="auto"/>
                <w:kern w:val="0"/>
                <w:sz w:val="24"/>
                <w:lang w:eastAsia="zh-CN"/>
              </w:rPr>
            </w:pPr>
            <w:r>
              <w:rPr>
                <w:rFonts w:hint="eastAsia" w:asciiTheme="minorEastAsia" w:hAnsiTheme="minorEastAsia" w:eastAsiaTheme="minorEastAsia"/>
                <w:color w:val="auto"/>
                <w:sz w:val="24"/>
                <w:szCs w:val="24"/>
                <w:highlight w:val="none"/>
                <w:lang w:eastAsia="zh-CN"/>
              </w:rPr>
              <w:t>投标人提供自</w:t>
            </w:r>
            <w:r>
              <w:rPr>
                <w:rFonts w:hint="eastAsia" w:ascii="宋体" w:hAnsi="宋体" w:cs="宋体"/>
                <w:color w:val="auto"/>
                <w:kern w:val="0"/>
                <w:sz w:val="24"/>
              </w:rPr>
              <w:t>2022年1月1日至2026年3月31日</w:t>
            </w:r>
            <w:r>
              <w:rPr>
                <w:rFonts w:hint="eastAsia" w:ascii="宋体" w:hAnsi="宋体" w:eastAsia="宋体" w:cs="宋体"/>
                <w:color w:val="auto"/>
                <w:kern w:val="0"/>
                <w:sz w:val="24"/>
                <w:lang w:val="en-US" w:eastAsia="zh-CN"/>
              </w:rPr>
              <w:t>以来</w:t>
            </w:r>
            <w:r>
              <w:rPr>
                <w:rFonts w:hint="eastAsia" w:ascii="宋体" w:hAnsi="宋体" w:cs="宋体"/>
                <w:color w:val="auto"/>
                <w:kern w:val="0"/>
                <w:sz w:val="24"/>
              </w:rPr>
              <w:t>，作为主承销商推迟或取消发行债券只数计算</w:t>
            </w:r>
            <w:r>
              <w:rPr>
                <w:rFonts w:hint="eastAsia" w:ascii="宋体" w:hAnsi="宋体" w:eastAsia="宋体" w:cs="宋体"/>
                <w:color w:val="auto"/>
                <w:kern w:val="0"/>
                <w:sz w:val="24"/>
                <w:lang w:eastAsia="zh-CN"/>
              </w:rPr>
              <w:t>：</w:t>
            </w:r>
          </w:p>
          <w:p w14:paraId="606EDABF">
            <w:pPr>
              <w:spacing w:line="360" w:lineRule="exact"/>
              <w:rPr>
                <w:rFonts w:ascii="宋体" w:hAnsi="宋体" w:cs="宋体"/>
                <w:color w:val="auto"/>
                <w:sz w:val="24"/>
              </w:rPr>
            </w:pPr>
            <w:r>
              <w:rPr>
                <w:rFonts w:ascii="宋体" w:hAnsi="宋体" w:cs="宋体"/>
                <w:color w:val="auto"/>
                <w:sz w:val="24"/>
              </w:rPr>
              <w:t>15</w:t>
            </w:r>
            <w:r>
              <w:rPr>
                <w:rFonts w:hint="eastAsia" w:ascii="宋体" w:hAnsi="宋体" w:eastAsia="宋体" w:cs="宋体"/>
                <w:color w:val="auto"/>
                <w:sz w:val="24"/>
              </w:rPr>
              <w:t>只（含）及以下得</w:t>
            </w:r>
            <w:r>
              <w:rPr>
                <w:rFonts w:ascii="宋体" w:hAnsi="宋体" w:cs="宋体"/>
                <w:color w:val="auto"/>
                <w:sz w:val="24"/>
              </w:rPr>
              <w:t>20</w:t>
            </w:r>
            <w:r>
              <w:rPr>
                <w:rFonts w:hint="eastAsia" w:ascii="宋体" w:hAnsi="宋体" w:eastAsia="宋体" w:cs="宋体"/>
                <w:color w:val="auto"/>
                <w:sz w:val="24"/>
              </w:rPr>
              <w:t>分；</w:t>
            </w:r>
          </w:p>
          <w:p w14:paraId="17CABC76">
            <w:pPr>
              <w:spacing w:line="360" w:lineRule="exact"/>
              <w:rPr>
                <w:rFonts w:ascii="宋体" w:hAnsi="宋体" w:cs="宋体"/>
                <w:color w:val="auto"/>
                <w:sz w:val="24"/>
              </w:rPr>
            </w:pPr>
            <w:r>
              <w:rPr>
                <w:rFonts w:ascii="宋体" w:hAnsi="宋体" w:cs="宋体"/>
                <w:color w:val="auto"/>
                <w:sz w:val="24"/>
              </w:rPr>
              <w:t>15</w:t>
            </w:r>
            <w:r>
              <w:rPr>
                <w:rFonts w:hint="eastAsia" w:ascii="宋体" w:hAnsi="宋体" w:eastAsia="宋体" w:cs="宋体"/>
                <w:color w:val="auto"/>
                <w:sz w:val="24"/>
              </w:rPr>
              <w:t>（不含）</w:t>
            </w:r>
            <w:r>
              <w:rPr>
                <w:rFonts w:ascii="宋体" w:hAnsi="宋体" w:cs="宋体"/>
                <w:color w:val="auto"/>
                <w:sz w:val="24"/>
              </w:rPr>
              <w:t>-30</w:t>
            </w:r>
            <w:r>
              <w:rPr>
                <w:rFonts w:hint="eastAsia" w:ascii="宋体" w:hAnsi="宋体" w:eastAsia="宋体" w:cs="宋体"/>
                <w:color w:val="auto"/>
                <w:sz w:val="24"/>
              </w:rPr>
              <w:t>只（含）得</w:t>
            </w:r>
            <w:r>
              <w:rPr>
                <w:rFonts w:ascii="宋体" w:hAnsi="宋体" w:cs="宋体"/>
                <w:color w:val="auto"/>
                <w:sz w:val="24"/>
              </w:rPr>
              <w:t>10</w:t>
            </w:r>
            <w:r>
              <w:rPr>
                <w:rFonts w:hint="eastAsia" w:ascii="宋体" w:hAnsi="宋体" w:eastAsia="宋体" w:cs="宋体"/>
                <w:color w:val="auto"/>
                <w:sz w:val="24"/>
              </w:rPr>
              <w:t>分；</w:t>
            </w:r>
          </w:p>
          <w:p w14:paraId="57ACC3FF">
            <w:pPr>
              <w:spacing w:line="360" w:lineRule="exact"/>
              <w:rPr>
                <w:rFonts w:ascii="宋体" w:hAnsi="宋体" w:cs="宋体"/>
                <w:color w:val="auto"/>
                <w:sz w:val="24"/>
              </w:rPr>
            </w:pPr>
            <w:r>
              <w:rPr>
                <w:rFonts w:ascii="宋体" w:hAnsi="宋体" w:cs="宋体"/>
                <w:color w:val="auto"/>
                <w:sz w:val="24"/>
              </w:rPr>
              <w:t>30</w:t>
            </w:r>
            <w:r>
              <w:rPr>
                <w:rFonts w:hint="eastAsia" w:ascii="宋体" w:hAnsi="宋体" w:eastAsia="宋体" w:cs="宋体"/>
                <w:color w:val="auto"/>
                <w:sz w:val="24"/>
              </w:rPr>
              <w:t>只（不含）</w:t>
            </w:r>
            <w:r>
              <w:rPr>
                <w:rFonts w:ascii="宋体" w:hAnsi="宋体" w:cs="宋体"/>
                <w:color w:val="auto"/>
                <w:sz w:val="24"/>
              </w:rPr>
              <w:t>-45</w:t>
            </w:r>
            <w:r>
              <w:rPr>
                <w:rFonts w:hint="eastAsia" w:ascii="宋体" w:hAnsi="宋体" w:eastAsia="宋体" w:cs="宋体"/>
                <w:color w:val="auto"/>
                <w:sz w:val="24"/>
              </w:rPr>
              <w:t>只（含）得</w:t>
            </w:r>
            <w:r>
              <w:rPr>
                <w:rFonts w:ascii="宋体" w:hAnsi="宋体" w:cs="宋体"/>
                <w:color w:val="auto"/>
                <w:sz w:val="24"/>
              </w:rPr>
              <w:t>5</w:t>
            </w:r>
            <w:r>
              <w:rPr>
                <w:rFonts w:hint="eastAsia" w:ascii="宋体" w:hAnsi="宋体" w:eastAsia="宋体" w:cs="宋体"/>
                <w:color w:val="auto"/>
                <w:sz w:val="24"/>
              </w:rPr>
              <w:t>分；</w:t>
            </w:r>
          </w:p>
          <w:p w14:paraId="19E7F245">
            <w:pPr>
              <w:spacing w:line="360" w:lineRule="exact"/>
              <w:rPr>
                <w:rFonts w:ascii="宋体" w:hAnsi="宋体" w:cs="宋体"/>
                <w:color w:val="auto"/>
                <w:sz w:val="24"/>
              </w:rPr>
            </w:pPr>
            <w:r>
              <w:rPr>
                <w:rFonts w:ascii="宋体" w:hAnsi="宋体" w:cs="宋体"/>
                <w:color w:val="auto"/>
                <w:sz w:val="24"/>
              </w:rPr>
              <w:t>45</w:t>
            </w:r>
            <w:r>
              <w:rPr>
                <w:rFonts w:hint="eastAsia" w:ascii="宋体" w:hAnsi="宋体" w:eastAsia="宋体" w:cs="宋体"/>
                <w:color w:val="auto"/>
                <w:sz w:val="24"/>
              </w:rPr>
              <w:t>只（不含）以上不得分。</w:t>
            </w:r>
          </w:p>
          <w:p w14:paraId="39D51093">
            <w:pPr>
              <w:snapToGrid w:val="0"/>
              <w:spacing w:line="360" w:lineRule="exact"/>
              <w:rPr>
                <w:rFonts w:asciiTheme="minorEastAsia" w:hAnsiTheme="minorEastAsia" w:eastAsiaTheme="minorEastAsia"/>
                <w:color w:val="auto"/>
                <w:sz w:val="24"/>
                <w:szCs w:val="24"/>
                <w:highlight w:val="none"/>
                <w:lang w:eastAsia="zh-CN"/>
              </w:rPr>
            </w:pPr>
            <w:r>
              <w:rPr>
                <w:rFonts w:hint="eastAsia" w:ascii="宋体" w:hAnsi="宋体" w:eastAsia="宋体" w:cs="宋体"/>
                <w:b/>
                <w:color w:val="auto"/>
                <w:sz w:val="24"/>
                <w:szCs w:val="24"/>
                <w:highlight w:val="none"/>
                <w:lang w:eastAsia="zh-CN"/>
              </w:rPr>
              <w:t>评审依据：以Wind-债券专题-新券发行-推迟或取消发行债券查询结果为准。起始日期：2022-01-01</w:t>
            </w:r>
            <w:r>
              <w:rPr>
                <w:rFonts w:hint="eastAsia" w:ascii="宋体" w:hAnsi="宋体" w:eastAsia="宋体" w:cs="宋体"/>
                <w:b/>
                <w:color w:val="auto"/>
                <w:sz w:val="24"/>
                <w:szCs w:val="24"/>
                <w:highlight w:val="none"/>
                <w:lang w:val="en-US" w:eastAsia="zh-CN"/>
              </w:rPr>
              <w:t>至</w:t>
            </w:r>
            <w:r>
              <w:rPr>
                <w:rFonts w:hint="eastAsia" w:ascii="宋体" w:hAnsi="宋体" w:eastAsia="宋体" w:cs="宋体"/>
                <w:b/>
                <w:color w:val="auto"/>
                <w:sz w:val="24"/>
                <w:szCs w:val="24"/>
                <w:highlight w:val="none"/>
                <w:lang w:eastAsia="zh-CN"/>
              </w:rPr>
              <w:t>2026-03-31，债券类型：债券分类（Wind）（2025），上市地点：全部市场，事件类型：全部，筛选主承销商选择投标人名称，查询投标人主承销商推迟或取消发行债券只数截图（截图须加盖投标人公章）。</w:t>
            </w:r>
          </w:p>
        </w:tc>
        <w:tc>
          <w:tcPr>
            <w:tcW w:w="966" w:type="dxa"/>
            <w:tcBorders>
              <w:top w:val="single" w:color="auto" w:sz="4" w:space="0"/>
              <w:left w:val="single" w:color="auto" w:sz="4" w:space="0"/>
              <w:bottom w:val="single" w:color="auto" w:sz="4" w:space="0"/>
              <w:right w:val="single" w:color="auto" w:sz="4" w:space="0"/>
            </w:tcBorders>
            <w:vAlign w:val="center"/>
          </w:tcPr>
          <w:p w14:paraId="2FFCDAA3">
            <w:pPr>
              <w:widowControl w:val="0"/>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20分</w:t>
            </w:r>
          </w:p>
        </w:tc>
      </w:tr>
      <w:tr w14:paraId="79736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59" w:type="dxa"/>
            <w:tcBorders>
              <w:top w:val="single" w:color="auto" w:sz="4" w:space="0"/>
              <w:left w:val="single" w:color="auto" w:sz="4" w:space="0"/>
              <w:bottom w:val="single" w:color="auto" w:sz="4" w:space="0"/>
              <w:right w:val="single" w:color="auto" w:sz="4" w:space="0"/>
            </w:tcBorders>
            <w:vAlign w:val="center"/>
          </w:tcPr>
          <w:p w14:paraId="4828557D">
            <w:pPr>
              <w:jc w:val="center"/>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余额包销</w:t>
            </w:r>
          </w:p>
        </w:tc>
        <w:tc>
          <w:tcPr>
            <w:tcW w:w="8104" w:type="dxa"/>
            <w:gridSpan w:val="2"/>
            <w:tcBorders>
              <w:top w:val="single" w:color="auto" w:sz="4" w:space="0"/>
              <w:left w:val="single" w:color="auto" w:sz="4" w:space="0"/>
              <w:bottom w:val="single" w:color="auto" w:sz="4" w:space="0"/>
              <w:right w:val="single" w:color="auto" w:sz="4" w:space="0"/>
            </w:tcBorders>
            <w:vAlign w:val="center"/>
          </w:tcPr>
          <w:p w14:paraId="4477DECD">
            <w:pPr>
              <w:rPr>
                <w:rFonts w:hint="eastAsia" w:ascii="宋体" w:hAnsi="宋体" w:cs="宋体"/>
                <w:b/>
                <w:bCs/>
                <w:color w:val="auto"/>
                <w:kern w:val="0"/>
                <w:sz w:val="24"/>
              </w:rPr>
            </w:pPr>
            <w:r>
              <w:rPr>
                <w:rFonts w:hint="eastAsia" w:ascii="宋体" w:hAnsi="宋体" w:eastAsia="宋体" w:cs="宋体"/>
                <w:color w:val="auto"/>
                <w:sz w:val="22"/>
                <w:szCs w:val="22"/>
                <w:lang w:bidi="ar"/>
              </w:rPr>
              <w:t>余额包销：投标人针对</w:t>
            </w:r>
            <w:r>
              <w:rPr>
                <w:rFonts w:hint="eastAsia" w:ascii="宋体" w:hAnsi="宋体" w:eastAsia="宋体" w:cs="宋体"/>
                <w:color w:val="auto"/>
                <w:sz w:val="22"/>
                <w:szCs w:val="22"/>
                <w:highlight w:val="none"/>
                <w:lang w:bidi="ar"/>
              </w:rPr>
              <w:t>本次</w:t>
            </w:r>
            <w:r>
              <w:rPr>
                <w:rFonts w:hint="eastAsia" w:ascii="宋体" w:hAnsi="宋体" w:eastAsia="宋体" w:cs="宋体"/>
                <w:color w:val="auto"/>
                <w:sz w:val="22"/>
                <w:szCs w:val="22"/>
                <w:highlight w:val="none"/>
                <w:lang w:eastAsia="zh-CN" w:bidi="ar"/>
              </w:rPr>
              <w:t>资产支持证券</w:t>
            </w:r>
            <w:r>
              <w:rPr>
                <w:rFonts w:hint="eastAsia" w:ascii="宋体" w:hAnsi="宋体" w:eastAsia="宋体" w:cs="宋体"/>
                <w:color w:val="auto"/>
                <w:sz w:val="22"/>
                <w:szCs w:val="22"/>
                <w:highlight w:val="none"/>
                <w:lang w:bidi="ar"/>
              </w:rPr>
              <w:t>出具</w:t>
            </w:r>
            <w:r>
              <w:rPr>
                <w:rFonts w:hint="eastAsia" w:ascii="宋体" w:hAnsi="宋体" w:eastAsia="宋体" w:cs="宋体"/>
                <w:color w:val="auto"/>
                <w:sz w:val="22"/>
                <w:szCs w:val="22"/>
                <w:lang w:bidi="ar"/>
              </w:rPr>
              <w:t>余额包销承诺的，得10分，否则不得分。</w:t>
            </w:r>
            <w:r>
              <w:rPr>
                <w:rFonts w:hint="eastAsia" w:ascii="宋体" w:hAnsi="宋体" w:eastAsia="宋体" w:cs="宋体"/>
                <w:color w:val="auto"/>
                <w:sz w:val="22"/>
                <w:szCs w:val="22"/>
                <w:lang w:bidi="ar"/>
              </w:rPr>
              <w:br w:type="textWrapping"/>
            </w:r>
            <w:r>
              <w:rPr>
                <w:rFonts w:hint="eastAsia" w:ascii="宋体" w:hAnsi="宋体" w:cs="宋体"/>
                <w:b/>
                <w:bCs/>
                <w:color w:val="auto"/>
                <w:kern w:val="0"/>
                <w:sz w:val="24"/>
              </w:rPr>
              <w:t>评审依据：提供余额包销承诺并加盖投标人公章。</w:t>
            </w:r>
          </w:p>
        </w:tc>
        <w:tc>
          <w:tcPr>
            <w:tcW w:w="966" w:type="dxa"/>
            <w:tcBorders>
              <w:top w:val="single" w:color="auto" w:sz="4" w:space="0"/>
              <w:left w:val="single" w:color="auto" w:sz="4" w:space="0"/>
              <w:bottom w:val="single" w:color="auto" w:sz="4" w:space="0"/>
              <w:right w:val="single" w:color="auto" w:sz="4" w:space="0"/>
            </w:tcBorders>
            <w:vAlign w:val="center"/>
          </w:tcPr>
          <w:p w14:paraId="065EFA09">
            <w:pPr>
              <w:widowControl w:val="0"/>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1</w:t>
            </w:r>
            <w:r>
              <w:rPr>
                <w:rFonts w:hint="eastAsia" w:asciiTheme="minorEastAsia" w:hAnsiTheme="minorEastAsia" w:eastAsiaTheme="minorEastAsia"/>
                <w:color w:val="auto"/>
                <w:sz w:val="24"/>
                <w:szCs w:val="24"/>
                <w:highlight w:val="none"/>
                <w:lang w:eastAsia="zh-CN"/>
              </w:rPr>
              <w:t>0分</w:t>
            </w:r>
          </w:p>
        </w:tc>
      </w:tr>
    </w:tbl>
    <w:p w14:paraId="659E7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auto"/>
          <w:spacing w:val="0"/>
          <w:position w:val="0"/>
          <w:lang w:eastAsia="zh-CN"/>
        </w:rPr>
      </w:pPr>
      <w:r>
        <w:rPr>
          <w:rFonts w:hint="eastAsia" w:ascii="微软雅黑" w:hAnsi="Helvetica" w:eastAsia="微软雅黑" w:cs="微软雅黑"/>
          <w:b/>
          <w:highlight w:val="none"/>
          <w:lang w:eastAsia="zh-CN"/>
        </w:rPr>
        <w:t>注：以上参与评审的证明材料必须真实有效。若提供虚假材料的，一经查实，按无效投标处理。报请相关部门进行处理，且投标人应承担相应的法律责任。</w:t>
      </w:r>
    </w:p>
    <w:sectPr>
      <w:footerReference r:id="rId23" w:type="default"/>
      <w:pgSz w:w="11906" w:h="16839"/>
      <w:pgMar w:top="1009" w:right="1310" w:bottom="1043" w:left="1307" w:header="0" w:footer="99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DAD8D04-C129-424A-9081-AD51A29FCBE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1AFC2830-C978-4BC0-8D2E-8C8014051361}"/>
  </w:font>
  <w:font w:name="微软雅黑">
    <w:panose1 w:val="020B0503020204020204"/>
    <w:charset w:val="86"/>
    <w:family w:val="swiss"/>
    <w:pitch w:val="default"/>
    <w:sig w:usb0="80000287" w:usb1="2ACF3C50" w:usb2="00000016" w:usb3="00000000" w:csb0="0004001F" w:csb1="00000000"/>
    <w:embedRegular r:id="rId3" w:fontKey="{7264DEA8-0FBE-4DD6-AD2C-DD1E77502448}"/>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embedRegular r:id="rId4" w:fontKey="{DBE1F702-5108-4169-83B6-D6A50836F67A}"/>
  </w:font>
  <w:font w:name="汉仪青云简">
    <w:panose1 w:val="00020600040101010101"/>
    <w:charset w:val="86"/>
    <w:family w:val="auto"/>
    <w:pitch w:val="default"/>
    <w:sig w:usb0="8000001F" w:usb1="1A0F781A" w:usb2="00000016" w:usb3="00000000" w:csb0="0004009F" w:csb1="DFD70000"/>
    <w:embedRegular r:id="rId5" w:fontKey="{7FF23933-952B-452E-A92C-99E9E478AE99}"/>
  </w:font>
  <w:font w:name="方正小标宋简体">
    <w:panose1 w:val="02000000000000000000"/>
    <w:charset w:val="86"/>
    <w:family w:val="auto"/>
    <w:pitch w:val="default"/>
    <w:sig w:usb0="00000001" w:usb1="08000000" w:usb2="00000000" w:usb3="00000000" w:csb0="00040000" w:csb1="00000000"/>
    <w:embedRegular r:id="rId6" w:fontKey="{CD6E233B-9378-4F6D-B16B-F5D0583520A8}"/>
  </w:font>
  <w:font w:name="Helvetica">
    <w:altName w:val="Arial"/>
    <w:panose1 w:val="020B0604020202020204"/>
    <w:charset w:val="00"/>
    <w:family w:val="swiss"/>
    <w:pitch w:val="default"/>
    <w:sig w:usb0="00000000" w:usb1="00000000" w:usb2="00000009" w:usb3="00000000" w:csb0="000001FF" w:csb1="00000000"/>
    <w:embedRegular r:id="rId7" w:fontKey="{51306F9D-A31E-422E-8416-1B57DF133153}"/>
  </w:font>
  <w:font w:name="WPSEMBED1">
    <w:panose1 w:val="05020102010507070707"/>
    <w:charset w:val="00"/>
    <w:family w:val="auto"/>
    <w:pitch w:val="default"/>
    <w:sig w:usb0="00000000" w:usb1="00000000" w:usb2="00000000" w:usb3="00000000" w:csb0="80000000" w:csb1="00000000"/>
  </w:font>
  <w:font w:name="WPSEMBED2">
    <w:panose1 w:val="00020600040101010101"/>
    <w:charset w:val="86"/>
    <w:family w:val="auto"/>
    <w:pitch w:val="default"/>
    <w:sig w:usb0="8000001F" w:usb1="1A0F781A" w:usb2="00000016" w:usb3="00000000" w:csb0="0004009F" w:csb1="DFD70000"/>
  </w:font>
  <w:font w:name="WPSEMBED3">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FBA30">
    <w:pPr>
      <w:pStyle w:val="10"/>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F817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2FF8174">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83864">
    <w:pPr>
      <w:pStyle w:val="10"/>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22EE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8C22EE4">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1134E">
    <w:pPr>
      <w:pStyle w:val="10"/>
      <w:tabs>
        <w:tab w:val="center" w:pos="4533"/>
        <w:tab w:val="clear" w:pos="4153"/>
      </w:tabs>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D29B1">
                          <w:pPr>
                            <w:pStyle w:val="1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06D29B1">
                    <w:pPr>
                      <w:pStyle w:val="10"/>
                    </w:pPr>
                    <w:r>
                      <w:fldChar w:fldCharType="begin"/>
                    </w:r>
                    <w:r>
                      <w:instrText xml:space="preserve"> PAGE  \* MERGEFORMAT </w:instrText>
                    </w:r>
                    <w:r>
                      <w:fldChar w:fldCharType="separate"/>
                    </w:r>
                    <w:r>
                      <w:t>4</w:t>
                    </w:r>
                    <w:r>
                      <w:fldChar w:fldCharType="end"/>
                    </w:r>
                  </w:p>
                </w:txbxContent>
              </v:textbox>
            </v:shape>
          </w:pict>
        </mc:Fallback>
      </mc:AlternateContent>
    </w:r>
    <w:r>
      <w:rPr>
        <w:rFonts w:hint="eastAsia" w:eastAsia="宋体"/>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D9090">
    <w:pPr>
      <w:pStyle w:val="10"/>
      <w:tabs>
        <w:tab w:val="center" w:pos="4200"/>
        <w:tab w:val="clear" w:pos="4153"/>
      </w:tabs>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2C5D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732C5D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AAC1E">
    <w:pPr>
      <w:spacing w:line="173" w:lineRule="auto"/>
      <w:ind w:left="51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A2B3E">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20DA2B3E">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3F2AA">
    <w:pPr>
      <w:spacing w:line="176" w:lineRule="auto"/>
      <w:ind w:left="45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F324D">
                          <w:pPr>
                            <w:pStyle w:val="1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065F324D">
                    <w:pPr>
                      <w:pStyle w:val="1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9EF75">
    <w:pPr>
      <w:spacing w:line="176" w:lineRule="auto"/>
      <w:ind w:left="45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411F7">
                          <w:pPr>
                            <w:pStyle w:val="1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5C4411F7">
                    <w:pPr>
                      <w:pStyle w:val="1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65FD9">
    <w:pPr>
      <w:spacing w:line="176" w:lineRule="auto"/>
      <w:ind w:left="45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4054A">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06E4054A">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39AF3">
    <w:pPr>
      <w:spacing w:line="176" w:lineRule="auto"/>
      <w:ind w:left="70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276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457019">
                          <w:pPr>
                            <w:pStyle w:val="1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0.35pt;width:10.05pt;mso-position-horizontal:center;mso-position-horizontal-relative:margin;mso-wrap-style:none;z-index:251677696;mso-width-relative:page;mso-height-relative:page;" filled="f" stroked="f" coordsize="21600,21600" o:gfxdata="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Ffxt3QAAAAAw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9457019">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9F57E">
    <w:pPr>
      <w:spacing w:line="176"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57B34">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23757B34">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CAD67">
    <w:pPr>
      <w:spacing w:line="176" w:lineRule="auto"/>
      <w:ind w:left="487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395CF">
                          <w:pPr>
                            <w:pStyle w:val="1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58A395CF">
                    <w:pPr>
                      <w:pStyle w:val="1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C887">
    <w:pPr>
      <w:spacing w:line="176" w:lineRule="auto"/>
      <w:ind w:left="43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96766">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23996766">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8C4B0">
    <w:pPr>
      <w:spacing w:line="176" w:lineRule="auto"/>
      <w:ind w:left="43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38ACAC">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6C38ACAC">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8D946">
    <w:pPr>
      <w:spacing w:line="176" w:lineRule="auto"/>
      <w:ind w:left="436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5F106">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4D05F106">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3543D">
    <w:pPr>
      <w:pStyle w:val="10"/>
      <w:rPr>
        <w:lang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3E887">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6593E887">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10DC2">
    <w:pPr>
      <w:pStyle w:val="10"/>
      <w:rPr>
        <w:lang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A0AEF">
                          <w:pPr>
                            <w:pStyle w:val="1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0D2A0AEF">
                    <w:pPr>
                      <w:pStyle w:val="1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F0A7A">
    <w:pPr>
      <w:pStyle w:val="10"/>
      <w:rPr>
        <w:lang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FB6CC">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J8U00AgAAZ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FSWaKZT89P3b&#10;6cev08+vJB5Cotb6GSIfLGJD99Z0CB/OPQ4j865yKn7BicAPgY8XgUUXCI+XppPpNIeLwzdsgJ89&#10;XrfOh3fCKBKNgjpUMAnLDhsf+tAhJGbTZt1ImaooNWkLev3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5ifFNNAIAAGUEAAAOAAAAAAAAAAEAIAAAAB8BAABkcnMvZTJvRG9jLnhtbFBL&#10;BQYAAAAABgAGAFkBAADFBQAAAAA=&#10;">
              <v:fill on="f" focussize="0,0"/>
              <v:stroke on="f" weight="0.5pt"/>
              <v:imagedata o:title=""/>
              <o:lock v:ext="edit" aspectratio="f"/>
              <v:textbox inset="0mm,0mm,0mm,0mm" style="mso-fit-shape-to-text:t;">
                <w:txbxContent>
                  <w:p w14:paraId="310FB6CC">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35437">
    <w:pPr>
      <w:pStyle w:val="10"/>
      <w:rPr>
        <w:lang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72C94">
                          <w:pPr>
                            <w:pStyle w:val="1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73va8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zp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73va8zAgAAZQQAAA4AAAAAAAAAAQAgAAAAHwEAAGRycy9lMm9Eb2MueG1sUEsF&#10;BgAAAAAGAAYAWQEAAMQFAAAAAA==&#10;">
              <v:fill on="f" focussize="0,0"/>
              <v:stroke on="f" weight="0.5pt"/>
              <v:imagedata o:title=""/>
              <o:lock v:ext="edit" aspectratio="f"/>
              <v:textbox inset="0mm,0mm,0mm,0mm" style="mso-fit-shape-to-text:t;">
                <w:txbxContent>
                  <w:p w14:paraId="18672C94">
                    <w:pPr>
                      <w:pStyle w:val="1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75711">
    <w:pPr>
      <w:pStyle w:val="10"/>
      <w:rPr>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4A530">
                          <w:pPr>
                            <w:pStyle w:val="1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LIzM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FSyMzNAIAAGUEAAAOAAAAAAAAAAEAIAAAAB8BAABkcnMvZTJvRG9jLnhtbFBL&#10;BQYAAAAABgAGAFkBAADFBQAAAAA=&#10;">
              <v:fill on="f" focussize="0,0"/>
              <v:stroke on="f" weight="0.5pt"/>
              <v:imagedata o:title=""/>
              <o:lock v:ext="edit" aspectratio="f"/>
              <v:textbox inset="0mm,0mm,0mm,0mm" style="mso-fit-shape-to-text:t;">
                <w:txbxContent>
                  <w:p w14:paraId="0834A530">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F2B13">
    <w:pPr>
      <w:pStyle w:val="10"/>
      <w:rPr>
        <w:lang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A2135">
                          <w:pPr>
                            <w:pStyle w:val="1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Ey20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g8IZplPz04/vp&#10;58Pp1zeSDiFR48IMkfcOsbF9Z1uED+cBh4l5W3mdvuBE4IfAx4vAoo2Ep0vTyXSaw8XhGzbAzx6v&#10;Ox/ie2E1SUZBPSrYCcsOmxD70CEkZTN2LZXqqqgMaQp69fpt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iEy20zAgAAZQQAAA4AAAAAAAAAAQAgAAAAHwEAAGRycy9lMm9Eb2MueG1sUEsF&#10;BgAAAAAGAAYAWQEAAMQFAAAAAA==&#10;">
              <v:fill on="f" focussize="0,0"/>
              <v:stroke on="f" weight="0.5pt"/>
              <v:imagedata o:title=""/>
              <o:lock v:ext="edit" aspectratio="f"/>
              <v:textbox inset="0mm,0mm,0mm,0mm" style="mso-fit-shape-to-text:t;">
                <w:txbxContent>
                  <w:p w14:paraId="2A8A2135">
                    <w:pPr>
                      <w:pStyle w:val="1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9CAE2">
    <w:pPr>
      <w:pStyle w:val="10"/>
      <w:rPr>
        <w:lang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62BFDB">
                          <w:pPr>
                            <w:pStyle w:val="1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U5Ig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6VOSIMQIAAGUEAAAOAAAAAAAAAAEAIAAAAB8BAABkcnMvZTJvRG9jLnhtbFBLBQYA&#10;AAAABgAGAFkBAADCBQAAAAA=&#10;">
              <v:fill on="f" focussize="0,0"/>
              <v:stroke on="f" weight="0.5pt"/>
              <v:imagedata o:title=""/>
              <o:lock v:ext="edit" aspectratio="f"/>
              <v:textbox inset="0mm,0mm,0mm,0mm" style="mso-fit-shape-to-text:t;">
                <w:txbxContent>
                  <w:p w14:paraId="5962BFDB">
                    <w:pPr>
                      <w:pStyle w:val="1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B3745"/>
    <w:multiLevelType w:val="singleLevel"/>
    <w:tmpl w:val="A74B3745"/>
    <w:lvl w:ilvl="0" w:tentative="0">
      <w:start w:val="5"/>
      <w:numFmt w:val="chineseCounting"/>
      <w:suff w:val="nothing"/>
      <w:lvlText w:val="%1、"/>
      <w:lvlJc w:val="left"/>
      <w:rPr>
        <w:rFonts w:hint="eastAsia"/>
      </w:rPr>
    </w:lvl>
  </w:abstractNum>
  <w:abstractNum w:abstractNumId="1">
    <w:nsid w:val="E18CB6F5"/>
    <w:multiLevelType w:val="singleLevel"/>
    <w:tmpl w:val="E18CB6F5"/>
    <w:lvl w:ilvl="0" w:tentative="0">
      <w:start w:val="1"/>
      <w:numFmt w:val="chineseCounting"/>
      <w:suff w:val="nothing"/>
      <w:lvlText w:val="%1、"/>
      <w:lvlJc w:val="left"/>
      <w:rPr>
        <w:rFonts w:hint="eastAsia"/>
      </w:rPr>
    </w:lvl>
  </w:abstractNum>
  <w:abstractNum w:abstractNumId="2">
    <w:nsid w:val="E7B0A701"/>
    <w:multiLevelType w:val="singleLevel"/>
    <w:tmpl w:val="E7B0A701"/>
    <w:lvl w:ilvl="0" w:tentative="0">
      <w:start w:val="6"/>
      <w:numFmt w:val="chineseCounting"/>
      <w:suff w:val="nothing"/>
      <w:lvlText w:val="%1、"/>
      <w:lvlJc w:val="left"/>
      <w:rPr>
        <w:rFonts w:hint="eastAsia"/>
        <w:b/>
        <w:bCs/>
      </w:rPr>
    </w:lvl>
  </w:abstractNum>
  <w:abstractNum w:abstractNumId="3">
    <w:nsid w:val="EA36093F"/>
    <w:multiLevelType w:val="singleLevel"/>
    <w:tmpl w:val="EA36093F"/>
    <w:lvl w:ilvl="0" w:tentative="0">
      <w:start w:val="1"/>
      <w:numFmt w:val="chineseCounting"/>
      <w:suff w:val="nothing"/>
      <w:lvlText w:val="%1、"/>
      <w:lvlJc w:val="left"/>
      <w:rPr>
        <w:rFonts w:hint="eastAsia"/>
      </w:rPr>
    </w:lvl>
  </w:abstractNum>
  <w:abstractNum w:abstractNumId="4">
    <w:nsid w:val="17EDF7F5"/>
    <w:multiLevelType w:val="singleLevel"/>
    <w:tmpl w:val="17EDF7F5"/>
    <w:lvl w:ilvl="0" w:tentative="0">
      <w:start w:val="1"/>
      <w:numFmt w:val="decimal"/>
      <w:suff w:val="nothing"/>
      <w:lvlText w:val="（%1）"/>
      <w:lvlJc w:val="left"/>
      <w:pPr>
        <w:ind w:left="360" w:leftChars="0" w:firstLine="0" w:firstLineChars="0"/>
      </w:pPr>
    </w:lvl>
  </w:abstractNum>
  <w:abstractNum w:abstractNumId="5">
    <w:nsid w:val="44376F24"/>
    <w:multiLevelType w:val="singleLevel"/>
    <w:tmpl w:val="44376F24"/>
    <w:lvl w:ilvl="0" w:tentative="0">
      <w:start w:val="6"/>
      <w:numFmt w:val="chineseCounting"/>
      <w:suff w:val="space"/>
      <w:lvlText w:val="第%1章"/>
      <w:lvlJc w:val="left"/>
      <w:rPr>
        <w:rFonts w:hint="eastAsia"/>
      </w:rPr>
    </w:lvl>
  </w:abstractNum>
  <w:abstractNum w:abstractNumId="6">
    <w:nsid w:val="60F73129"/>
    <w:multiLevelType w:val="singleLevel"/>
    <w:tmpl w:val="60F73129"/>
    <w:lvl w:ilvl="0" w:tentative="0">
      <w:start w:val="4"/>
      <w:numFmt w:val="chineseCounting"/>
      <w:suff w:val="nothing"/>
      <w:lvlText w:val="%1、"/>
      <w:lvlJc w:val="left"/>
      <w:rPr>
        <w:rFonts w:hint="eastAsia"/>
      </w:rPr>
    </w:lvl>
  </w:abstractNum>
  <w:abstractNum w:abstractNumId="7">
    <w:nsid w:val="643BE820"/>
    <w:multiLevelType w:val="singleLevel"/>
    <w:tmpl w:val="643BE820"/>
    <w:lvl w:ilvl="0" w:tentative="0">
      <w:start w:val="1"/>
      <w:numFmt w:val="decimal"/>
      <w:suff w:val="nothing"/>
      <w:lvlText w:val="%1、"/>
      <w:lvlJc w:val="left"/>
    </w:lvl>
  </w:abstractNum>
  <w:num w:numId="1">
    <w:abstractNumId w:val="4"/>
  </w:num>
  <w:num w:numId="2">
    <w:abstractNumId w:val="0"/>
  </w:num>
  <w:num w:numId="3">
    <w:abstractNumId w:val="6"/>
  </w:num>
  <w:num w:numId="4">
    <w:abstractNumId w:val="2"/>
  </w:num>
  <w:num w:numId="5">
    <w:abstractNumId w:val="7"/>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1M2IwZTUyMDQ1NGQwYjA1ZjExM2FlODA3YjQ0MzEifQ=="/>
  </w:docVars>
  <w:rsids>
    <w:rsidRoot w:val="00F72BE7"/>
    <w:rsid w:val="00247343"/>
    <w:rsid w:val="006308AB"/>
    <w:rsid w:val="00667B5F"/>
    <w:rsid w:val="00847DE1"/>
    <w:rsid w:val="009A3586"/>
    <w:rsid w:val="00CD47AB"/>
    <w:rsid w:val="00D6521D"/>
    <w:rsid w:val="00E80370"/>
    <w:rsid w:val="00F72BE7"/>
    <w:rsid w:val="014546DD"/>
    <w:rsid w:val="014707D5"/>
    <w:rsid w:val="0183453D"/>
    <w:rsid w:val="01A9154F"/>
    <w:rsid w:val="01C17C92"/>
    <w:rsid w:val="01F176F8"/>
    <w:rsid w:val="02073E67"/>
    <w:rsid w:val="020810B4"/>
    <w:rsid w:val="025F28B4"/>
    <w:rsid w:val="02D011F1"/>
    <w:rsid w:val="02E64D83"/>
    <w:rsid w:val="02F62DEB"/>
    <w:rsid w:val="032C1B81"/>
    <w:rsid w:val="0336275A"/>
    <w:rsid w:val="034339E7"/>
    <w:rsid w:val="03A14F29"/>
    <w:rsid w:val="03C903E6"/>
    <w:rsid w:val="04352637"/>
    <w:rsid w:val="0438561C"/>
    <w:rsid w:val="044D1E30"/>
    <w:rsid w:val="0451447E"/>
    <w:rsid w:val="04DA0918"/>
    <w:rsid w:val="04F64D19"/>
    <w:rsid w:val="04F64F14"/>
    <w:rsid w:val="05045C3C"/>
    <w:rsid w:val="05212D51"/>
    <w:rsid w:val="052B325D"/>
    <w:rsid w:val="05447ECE"/>
    <w:rsid w:val="054933A7"/>
    <w:rsid w:val="05711FE2"/>
    <w:rsid w:val="05AB0237"/>
    <w:rsid w:val="05B774CD"/>
    <w:rsid w:val="05CC7E39"/>
    <w:rsid w:val="05CF7343"/>
    <w:rsid w:val="05F07017"/>
    <w:rsid w:val="062D088E"/>
    <w:rsid w:val="064A5629"/>
    <w:rsid w:val="06B765B3"/>
    <w:rsid w:val="06E94E42"/>
    <w:rsid w:val="075067E0"/>
    <w:rsid w:val="075134A1"/>
    <w:rsid w:val="0785222C"/>
    <w:rsid w:val="07B94814"/>
    <w:rsid w:val="07EE250C"/>
    <w:rsid w:val="07F43A9E"/>
    <w:rsid w:val="081F5E69"/>
    <w:rsid w:val="08585DDB"/>
    <w:rsid w:val="08783C2B"/>
    <w:rsid w:val="08D800EA"/>
    <w:rsid w:val="08F4242E"/>
    <w:rsid w:val="093D11EF"/>
    <w:rsid w:val="096535C8"/>
    <w:rsid w:val="096915D1"/>
    <w:rsid w:val="09740710"/>
    <w:rsid w:val="098C4275"/>
    <w:rsid w:val="099C3EDE"/>
    <w:rsid w:val="0A0826E0"/>
    <w:rsid w:val="0A2C4173"/>
    <w:rsid w:val="0A575D9F"/>
    <w:rsid w:val="0A5F7AD5"/>
    <w:rsid w:val="0A630BD7"/>
    <w:rsid w:val="0A6779EA"/>
    <w:rsid w:val="0AAA50E9"/>
    <w:rsid w:val="0AAF351F"/>
    <w:rsid w:val="0ABB6AF5"/>
    <w:rsid w:val="0B185698"/>
    <w:rsid w:val="0B500317"/>
    <w:rsid w:val="0B6E1EE8"/>
    <w:rsid w:val="0B8E46CE"/>
    <w:rsid w:val="0B9C2CEA"/>
    <w:rsid w:val="0BA5688F"/>
    <w:rsid w:val="0BB9031B"/>
    <w:rsid w:val="0BCE5A19"/>
    <w:rsid w:val="0BD25EA5"/>
    <w:rsid w:val="0C027923"/>
    <w:rsid w:val="0C832B66"/>
    <w:rsid w:val="0CA5180B"/>
    <w:rsid w:val="0CC13A3B"/>
    <w:rsid w:val="0D3F1705"/>
    <w:rsid w:val="0D7B409F"/>
    <w:rsid w:val="0DB63714"/>
    <w:rsid w:val="0DBF7C0D"/>
    <w:rsid w:val="0DCA3406"/>
    <w:rsid w:val="0DD809E2"/>
    <w:rsid w:val="0E045967"/>
    <w:rsid w:val="0E0E108A"/>
    <w:rsid w:val="0E1A5AD0"/>
    <w:rsid w:val="0E1C5A11"/>
    <w:rsid w:val="0E2A646C"/>
    <w:rsid w:val="0E306947"/>
    <w:rsid w:val="0E3746E5"/>
    <w:rsid w:val="0E3F542C"/>
    <w:rsid w:val="0EFE5203"/>
    <w:rsid w:val="0F8346BB"/>
    <w:rsid w:val="0FAD17DF"/>
    <w:rsid w:val="107F306E"/>
    <w:rsid w:val="10857989"/>
    <w:rsid w:val="10D31145"/>
    <w:rsid w:val="10FD2C02"/>
    <w:rsid w:val="110272DF"/>
    <w:rsid w:val="114948FA"/>
    <w:rsid w:val="116457F1"/>
    <w:rsid w:val="11AF263B"/>
    <w:rsid w:val="11BC0FBF"/>
    <w:rsid w:val="12653C2C"/>
    <w:rsid w:val="126757A9"/>
    <w:rsid w:val="129C0FBA"/>
    <w:rsid w:val="12EA54DC"/>
    <w:rsid w:val="12EB141F"/>
    <w:rsid w:val="139D0552"/>
    <w:rsid w:val="13BC4AF1"/>
    <w:rsid w:val="13D54C91"/>
    <w:rsid w:val="14290F74"/>
    <w:rsid w:val="143E0B0F"/>
    <w:rsid w:val="1538599A"/>
    <w:rsid w:val="158B0678"/>
    <w:rsid w:val="15E248D7"/>
    <w:rsid w:val="15E25A94"/>
    <w:rsid w:val="167B7EF6"/>
    <w:rsid w:val="16991702"/>
    <w:rsid w:val="16A356CC"/>
    <w:rsid w:val="173418E5"/>
    <w:rsid w:val="17342109"/>
    <w:rsid w:val="173B5246"/>
    <w:rsid w:val="179F0C8E"/>
    <w:rsid w:val="17AD7998"/>
    <w:rsid w:val="17D60801"/>
    <w:rsid w:val="18021059"/>
    <w:rsid w:val="182E6B2B"/>
    <w:rsid w:val="186009B5"/>
    <w:rsid w:val="18846779"/>
    <w:rsid w:val="18C97898"/>
    <w:rsid w:val="18E84F59"/>
    <w:rsid w:val="18F643B3"/>
    <w:rsid w:val="18F96020"/>
    <w:rsid w:val="19241D0A"/>
    <w:rsid w:val="193E2DCB"/>
    <w:rsid w:val="196206F1"/>
    <w:rsid w:val="19B60034"/>
    <w:rsid w:val="19F33BB6"/>
    <w:rsid w:val="1A071B72"/>
    <w:rsid w:val="1A0F5E90"/>
    <w:rsid w:val="1A103DE6"/>
    <w:rsid w:val="1A4C3396"/>
    <w:rsid w:val="1AC905BF"/>
    <w:rsid w:val="1AF44F33"/>
    <w:rsid w:val="1B077F8A"/>
    <w:rsid w:val="1B4548E5"/>
    <w:rsid w:val="1B965141"/>
    <w:rsid w:val="1BCF2401"/>
    <w:rsid w:val="1C9E6BD6"/>
    <w:rsid w:val="1CCC6940"/>
    <w:rsid w:val="1CD001DE"/>
    <w:rsid w:val="1D085BCA"/>
    <w:rsid w:val="1D74500E"/>
    <w:rsid w:val="1D7539C6"/>
    <w:rsid w:val="1DA67191"/>
    <w:rsid w:val="1DD65CC8"/>
    <w:rsid w:val="1DFD3044"/>
    <w:rsid w:val="1E7B23CC"/>
    <w:rsid w:val="1ED1023E"/>
    <w:rsid w:val="1ED84340"/>
    <w:rsid w:val="1F1B6FE3"/>
    <w:rsid w:val="1F231562"/>
    <w:rsid w:val="1F6B239A"/>
    <w:rsid w:val="1F7E7FC4"/>
    <w:rsid w:val="1FAB6CE1"/>
    <w:rsid w:val="1FAD2A59"/>
    <w:rsid w:val="1FB02549"/>
    <w:rsid w:val="20851D82"/>
    <w:rsid w:val="209A6EE6"/>
    <w:rsid w:val="20A8088C"/>
    <w:rsid w:val="20BA6C30"/>
    <w:rsid w:val="20E40660"/>
    <w:rsid w:val="21097A35"/>
    <w:rsid w:val="213A566A"/>
    <w:rsid w:val="22072FB3"/>
    <w:rsid w:val="22256EC5"/>
    <w:rsid w:val="22791318"/>
    <w:rsid w:val="22BB36DF"/>
    <w:rsid w:val="22C83AD9"/>
    <w:rsid w:val="22FD3CF7"/>
    <w:rsid w:val="23056708"/>
    <w:rsid w:val="23274F5A"/>
    <w:rsid w:val="23746473"/>
    <w:rsid w:val="23A635FF"/>
    <w:rsid w:val="23B337F3"/>
    <w:rsid w:val="23C04A55"/>
    <w:rsid w:val="23C06F33"/>
    <w:rsid w:val="23E427C1"/>
    <w:rsid w:val="24006806"/>
    <w:rsid w:val="24565806"/>
    <w:rsid w:val="24BE361B"/>
    <w:rsid w:val="2536755E"/>
    <w:rsid w:val="25823163"/>
    <w:rsid w:val="25866F73"/>
    <w:rsid w:val="25E2090D"/>
    <w:rsid w:val="25E5790C"/>
    <w:rsid w:val="25F37706"/>
    <w:rsid w:val="261B3D60"/>
    <w:rsid w:val="26647BE9"/>
    <w:rsid w:val="268550BF"/>
    <w:rsid w:val="268838E2"/>
    <w:rsid w:val="26DA723D"/>
    <w:rsid w:val="26F15921"/>
    <w:rsid w:val="272073F8"/>
    <w:rsid w:val="27457A1B"/>
    <w:rsid w:val="27711B25"/>
    <w:rsid w:val="279C2686"/>
    <w:rsid w:val="27ED701E"/>
    <w:rsid w:val="27EF1D1C"/>
    <w:rsid w:val="27FF2A7A"/>
    <w:rsid w:val="280660E7"/>
    <w:rsid w:val="28143F85"/>
    <w:rsid w:val="28173165"/>
    <w:rsid w:val="28702875"/>
    <w:rsid w:val="28BC726A"/>
    <w:rsid w:val="291013D4"/>
    <w:rsid w:val="2973086F"/>
    <w:rsid w:val="29D87370"/>
    <w:rsid w:val="2A46584F"/>
    <w:rsid w:val="2AC1385C"/>
    <w:rsid w:val="2AC967C3"/>
    <w:rsid w:val="2ADF205D"/>
    <w:rsid w:val="2B064FB4"/>
    <w:rsid w:val="2B0D0850"/>
    <w:rsid w:val="2B181EE3"/>
    <w:rsid w:val="2B3B06C4"/>
    <w:rsid w:val="2BDA2720"/>
    <w:rsid w:val="2BDB047B"/>
    <w:rsid w:val="2BE93C1A"/>
    <w:rsid w:val="2C3B7D1E"/>
    <w:rsid w:val="2C695F59"/>
    <w:rsid w:val="2C7A0E10"/>
    <w:rsid w:val="2C805400"/>
    <w:rsid w:val="2C9C00DD"/>
    <w:rsid w:val="2CA90A4C"/>
    <w:rsid w:val="2CE00DF7"/>
    <w:rsid w:val="2CF55C1F"/>
    <w:rsid w:val="2D1802B5"/>
    <w:rsid w:val="2D4B565F"/>
    <w:rsid w:val="2D665E74"/>
    <w:rsid w:val="2D964B2C"/>
    <w:rsid w:val="2D99286E"/>
    <w:rsid w:val="2DAA05D8"/>
    <w:rsid w:val="2DB52697"/>
    <w:rsid w:val="2DF41412"/>
    <w:rsid w:val="2E234DC0"/>
    <w:rsid w:val="2E575FCC"/>
    <w:rsid w:val="2E6611AB"/>
    <w:rsid w:val="2E693B84"/>
    <w:rsid w:val="2E7F3F02"/>
    <w:rsid w:val="2EB108A7"/>
    <w:rsid w:val="2F130C88"/>
    <w:rsid w:val="2F483F47"/>
    <w:rsid w:val="2F7866FD"/>
    <w:rsid w:val="2F912348"/>
    <w:rsid w:val="2FB63E0A"/>
    <w:rsid w:val="2FC17E5A"/>
    <w:rsid w:val="30426312"/>
    <w:rsid w:val="30481513"/>
    <w:rsid w:val="305E1890"/>
    <w:rsid w:val="307956ED"/>
    <w:rsid w:val="30A610B9"/>
    <w:rsid w:val="30AE6631"/>
    <w:rsid w:val="311250C1"/>
    <w:rsid w:val="312A215B"/>
    <w:rsid w:val="312B7C81"/>
    <w:rsid w:val="31526CE7"/>
    <w:rsid w:val="318178A1"/>
    <w:rsid w:val="319C0B7F"/>
    <w:rsid w:val="31C55E0D"/>
    <w:rsid w:val="31FC3DDC"/>
    <w:rsid w:val="31FE5396"/>
    <w:rsid w:val="329A3D4F"/>
    <w:rsid w:val="32BE2A91"/>
    <w:rsid w:val="32F3467E"/>
    <w:rsid w:val="32FD700D"/>
    <w:rsid w:val="33136C1F"/>
    <w:rsid w:val="335214F5"/>
    <w:rsid w:val="33F26834"/>
    <w:rsid w:val="34205B4A"/>
    <w:rsid w:val="342F5CDB"/>
    <w:rsid w:val="34325184"/>
    <w:rsid w:val="34A33F80"/>
    <w:rsid w:val="34B601B7"/>
    <w:rsid w:val="350C6E7D"/>
    <w:rsid w:val="3542559A"/>
    <w:rsid w:val="35A969B2"/>
    <w:rsid w:val="35C64B9E"/>
    <w:rsid w:val="35D71462"/>
    <w:rsid w:val="35E61915"/>
    <w:rsid w:val="36597105"/>
    <w:rsid w:val="36F17277"/>
    <w:rsid w:val="377D6D5D"/>
    <w:rsid w:val="37CF537F"/>
    <w:rsid w:val="37CF65F0"/>
    <w:rsid w:val="37F963E3"/>
    <w:rsid w:val="38543F62"/>
    <w:rsid w:val="39124D4B"/>
    <w:rsid w:val="395463A7"/>
    <w:rsid w:val="3972255F"/>
    <w:rsid w:val="39D30F8F"/>
    <w:rsid w:val="39D96E5F"/>
    <w:rsid w:val="3A113E5F"/>
    <w:rsid w:val="3A3C3FDD"/>
    <w:rsid w:val="3A6B125E"/>
    <w:rsid w:val="3AD00B10"/>
    <w:rsid w:val="3AE60C68"/>
    <w:rsid w:val="3B0752BB"/>
    <w:rsid w:val="3B163B4E"/>
    <w:rsid w:val="3B2319C9"/>
    <w:rsid w:val="3B7E51F7"/>
    <w:rsid w:val="3B8811A4"/>
    <w:rsid w:val="3BAB1079"/>
    <w:rsid w:val="3BAC10D3"/>
    <w:rsid w:val="3BB968F3"/>
    <w:rsid w:val="3BC63897"/>
    <w:rsid w:val="3C0F220A"/>
    <w:rsid w:val="3C1C6307"/>
    <w:rsid w:val="3C490A80"/>
    <w:rsid w:val="3C504A40"/>
    <w:rsid w:val="3CB902E7"/>
    <w:rsid w:val="3D0165AF"/>
    <w:rsid w:val="3D36354C"/>
    <w:rsid w:val="3D380DA1"/>
    <w:rsid w:val="3D74475E"/>
    <w:rsid w:val="3D7F2D19"/>
    <w:rsid w:val="3D881B77"/>
    <w:rsid w:val="3DBB3221"/>
    <w:rsid w:val="3DBB413B"/>
    <w:rsid w:val="3DC93A44"/>
    <w:rsid w:val="3E1F3CAD"/>
    <w:rsid w:val="3E292C29"/>
    <w:rsid w:val="3E4141B1"/>
    <w:rsid w:val="3E6C06B0"/>
    <w:rsid w:val="3E78615B"/>
    <w:rsid w:val="3E7C1411"/>
    <w:rsid w:val="3E7E5894"/>
    <w:rsid w:val="3E8E35FE"/>
    <w:rsid w:val="3E9B31DC"/>
    <w:rsid w:val="3F07755C"/>
    <w:rsid w:val="3F19434D"/>
    <w:rsid w:val="3F21055E"/>
    <w:rsid w:val="3F3D2CE8"/>
    <w:rsid w:val="3F650EDC"/>
    <w:rsid w:val="3F984C13"/>
    <w:rsid w:val="3FE1257F"/>
    <w:rsid w:val="403F2E01"/>
    <w:rsid w:val="40583C67"/>
    <w:rsid w:val="407231D7"/>
    <w:rsid w:val="40752F6B"/>
    <w:rsid w:val="41082FF8"/>
    <w:rsid w:val="41465248"/>
    <w:rsid w:val="41984EBF"/>
    <w:rsid w:val="425E679A"/>
    <w:rsid w:val="42B20B36"/>
    <w:rsid w:val="42FB66C8"/>
    <w:rsid w:val="43192944"/>
    <w:rsid w:val="432C5DEE"/>
    <w:rsid w:val="43394480"/>
    <w:rsid w:val="43865CFC"/>
    <w:rsid w:val="43BA6579"/>
    <w:rsid w:val="43C87545"/>
    <w:rsid w:val="446B4509"/>
    <w:rsid w:val="44716B9D"/>
    <w:rsid w:val="44891733"/>
    <w:rsid w:val="448B4C1F"/>
    <w:rsid w:val="44B21E06"/>
    <w:rsid w:val="44B87626"/>
    <w:rsid w:val="44BA7230"/>
    <w:rsid w:val="44CE27B1"/>
    <w:rsid w:val="44DE0126"/>
    <w:rsid w:val="453A628D"/>
    <w:rsid w:val="45402EBF"/>
    <w:rsid w:val="454B2248"/>
    <w:rsid w:val="454B6546"/>
    <w:rsid w:val="456261E9"/>
    <w:rsid w:val="45B61DB8"/>
    <w:rsid w:val="45C34D6F"/>
    <w:rsid w:val="45D70058"/>
    <w:rsid w:val="45EE0F95"/>
    <w:rsid w:val="45F42F70"/>
    <w:rsid w:val="45F85626"/>
    <w:rsid w:val="4692195B"/>
    <w:rsid w:val="46E60E0B"/>
    <w:rsid w:val="46FA073D"/>
    <w:rsid w:val="470E15D4"/>
    <w:rsid w:val="47234C6F"/>
    <w:rsid w:val="474D04FA"/>
    <w:rsid w:val="47906273"/>
    <w:rsid w:val="47C6205A"/>
    <w:rsid w:val="47E36768"/>
    <w:rsid w:val="485B12D5"/>
    <w:rsid w:val="48643D4D"/>
    <w:rsid w:val="487D7E3E"/>
    <w:rsid w:val="488533D9"/>
    <w:rsid w:val="48967192"/>
    <w:rsid w:val="48BD520B"/>
    <w:rsid w:val="492265CB"/>
    <w:rsid w:val="49291D26"/>
    <w:rsid w:val="4949445D"/>
    <w:rsid w:val="49B51BAE"/>
    <w:rsid w:val="49B614F4"/>
    <w:rsid w:val="4A2268D5"/>
    <w:rsid w:val="4A442B3D"/>
    <w:rsid w:val="4A5E47CC"/>
    <w:rsid w:val="4A7B712C"/>
    <w:rsid w:val="4A882A4B"/>
    <w:rsid w:val="4A884CC6"/>
    <w:rsid w:val="4AA55BC3"/>
    <w:rsid w:val="4ABC7D85"/>
    <w:rsid w:val="4ACE72D5"/>
    <w:rsid w:val="4AEC6877"/>
    <w:rsid w:val="4B83595C"/>
    <w:rsid w:val="4B8D5369"/>
    <w:rsid w:val="4C0F5D7E"/>
    <w:rsid w:val="4CEC044C"/>
    <w:rsid w:val="4D07114B"/>
    <w:rsid w:val="4D621716"/>
    <w:rsid w:val="4D954046"/>
    <w:rsid w:val="4DF25957"/>
    <w:rsid w:val="4DFF3E40"/>
    <w:rsid w:val="4E060F58"/>
    <w:rsid w:val="4E202AF3"/>
    <w:rsid w:val="4E9D2106"/>
    <w:rsid w:val="4F021336"/>
    <w:rsid w:val="4F203B82"/>
    <w:rsid w:val="4F282F37"/>
    <w:rsid w:val="4FAA2095"/>
    <w:rsid w:val="4FB04984"/>
    <w:rsid w:val="4FC72EBA"/>
    <w:rsid w:val="4FEE57DE"/>
    <w:rsid w:val="4FF52C71"/>
    <w:rsid w:val="503A7A08"/>
    <w:rsid w:val="5055041F"/>
    <w:rsid w:val="506C7D14"/>
    <w:rsid w:val="509E3ED1"/>
    <w:rsid w:val="50EC48E0"/>
    <w:rsid w:val="514E559A"/>
    <w:rsid w:val="515661D0"/>
    <w:rsid w:val="518D48D8"/>
    <w:rsid w:val="51C63383"/>
    <w:rsid w:val="51E92988"/>
    <w:rsid w:val="525F012F"/>
    <w:rsid w:val="528312E8"/>
    <w:rsid w:val="52B50FFA"/>
    <w:rsid w:val="52C34CFF"/>
    <w:rsid w:val="52D23FA9"/>
    <w:rsid w:val="52E468A6"/>
    <w:rsid w:val="52E8669F"/>
    <w:rsid w:val="530F22F4"/>
    <w:rsid w:val="531F42E7"/>
    <w:rsid w:val="533E33EC"/>
    <w:rsid w:val="53AA5D25"/>
    <w:rsid w:val="53D6797D"/>
    <w:rsid w:val="541D1254"/>
    <w:rsid w:val="544A6647"/>
    <w:rsid w:val="54660E4D"/>
    <w:rsid w:val="54815451"/>
    <w:rsid w:val="54824C71"/>
    <w:rsid w:val="54BC690A"/>
    <w:rsid w:val="54FD5330"/>
    <w:rsid w:val="55132EB9"/>
    <w:rsid w:val="55E101CF"/>
    <w:rsid w:val="566B62A7"/>
    <w:rsid w:val="567244B1"/>
    <w:rsid w:val="5698153C"/>
    <w:rsid w:val="56AD697C"/>
    <w:rsid w:val="56B8447F"/>
    <w:rsid w:val="56CE0C2A"/>
    <w:rsid w:val="56E5591B"/>
    <w:rsid w:val="56E73AEE"/>
    <w:rsid w:val="575B547C"/>
    <w:rsid w:val="57631674"/>
    <w:rsid w:val="57A500D0"/>
    <w:rsid w:val="57C351F2"/>
    <w:rsid w:val="57C93BCD"/>
    <w:rsid w:val="57CB6E0C"/>
    <w:rsid w:val="57D37FDB"/>
    <w:rsid w:val="580F71F2"/>
    <w:rsid w:val="58234D9B"/>
    <w:rsid w:val="58532224"/>
    <w:rsid w:val="586903C5"/>
    <w:rsid w:val="591453B6"/>
    <w:rsid w:val="593212FE"/>
    <w:rsid w:val="59590F80"/>
    <w:rsid w:val="59A909E1"/>
    <w:rsid w:val="59BC7C61"/>
    <w:rsid w:val="59C3464B"/>
    <w:rsid w:val="59DE2BBE"/>
    <w:rsid w:val="5A410A6F"/>
    <w:rsid w:val="5A751DEA"/>
    <w:rsid w:val="5A9655C2"/>
    <w:rsid w:val="5ADC5A6C"/>
    <w:rsid w:val="5B082265"/>
    <w:rsid w:val="5B45318E"/>
    <w:rsid w:val="5B6071F1"/>
    <w:rsid w:val="5B9462A0"/>
    <w:rsid w:val="5B9D00F7"/>
    <w:rsid w:val="5BAF6C35"/>
    <w:rsid w:val="5BB75AA0"/>
    <w:rsid w:val="5BBC0EAA"/>
    <w:rsid w:val="5C65447A"/>
    <w:rsid w:val="5CC62662"/>
    <w:rsid w:val="5CE05C01"/>
    <w:rsid w:val="5D1905B3"/>
    <w:rsid w:val="5D406189"/>
    <w:rsid w:val="5D6879E4"/>
    <w:rsid w:val="5DD20F4D"/>
    <w:rsid w:val="5E171218"/>
    <w:rsid w:val="5E830269"/>
    <w:rsid w:val="5EC82B7D"/>
    <w:rsid w:val="5EEC5CA6"/>
    <w:rsid w:val="5F096FA4"/>
    <w:rsid w:val="5F123BD4"/>
    <w:rsid w:val="5F8B5C0B"/>
    <w:rsid w:val="5FE055B8"/>
    <w:rsid w:val="60831F32"/>
    <w:rsid w:val="608F7035"/>
    <w:rsid w:val="60E02D11"/>
    <w:rsid w:val="60E92BEA"/>
    <w:rsid w:val="611C2FBF"/>
    <w:rsid w:val="613D03AF"/>
    <w:rsid w:val="61DD642F"/>
    <w:rsid w:val="622149A9"/>
    <w:rsid w:val="62840C9B"/>
    <w:rsid w:val="62932D27"/>
    <w:rsid w:val="62E53885"/>
    <w:rsid w:val="6300421A"/>
    <w:rsid w:val="6329237C"/>
    <w:rsid w:val="63753EA0"/>
    <w:rsid w:val="63923347"/>
    <w:rsid w:val="63A025B8"/>
    <w:rsid w:val="63A60D41"/>
    <w:rsid w:val="63C45248"/>
    <w:rsid w:val="63C6035F"/>
    <w:rsid w:val="63CA5825"/>
    <w:rsid w:val="64045B99"/>
    <w:rsid w:val="64774F64"/>
    <w:rsid w:val="649A1D1D"/>
    <w:rsid w:val="64B20D48"/>
    <w:rsid w:val="64BC23C3"/>
    <w:rsid w:val="64C2203D"/>
    <w:rsid w:val="64CF0348"/>
    <w:rsid w:val="64E04304"/>
    <w:rsid w:val="651B19DD"/>
    <w:rsid w:val="651D1343"/>
    <w:rsid w:val="659B022A"/>
    <w:rsid w:val="659B691E"/>
    <w:rsid w:val="659F0D2D"/>
    <w:rsid w:val="65D242C5"/>
    <w:rsid w:val="65F10142"/>
    <w:rsid w:val="66124991"/>
    <w:rsid w:val="66391FE9"/>
    <w:rsid w:val="66487257"/>
    <w:rsid w:val="664B5789"/>
    <w:rsid w:val="6673003C"/>
    <w:rsid w:val="674D0302"/>
    <w:rsid w:val="67654F94"/>
    <w:rsid w:val="67D2438B"/>
    <w:rsid w:val="68407331"/>
    <w:rsid w:val="68B46274"/>
    <w:rsid w:val="68D47A7B"/>
    <w:rsid w:val="68DF193E"/>
    <w:rsid w:val="68E84E3F"/>
    <w:rsid w:val="690E2C5B"/>
    <w:rsid w:val="691B0A9F"/>
    <w:rsid w:val="69455133"/>
    <w:rsid w:val="697649DB"/>
    <w:rsid w:val="6978165C"/>
    <w:rsid w:val="69CE10E5"/>
    <w:rsid w:val="6A044377"/>
    <w:rsid w:val="6A1F767C"/>
    <w:rsid w:val="6A2441FE"/>
    <w:rsid w:val="6A701523"/>
    <w:rsid w:val="6B164DCC"/>
    <w:rsid w:val="6B2D62D6"/>
    <w:rsid w:val="6B6C68F1"/>
    <w:rsid w:val="6BC22AA0"/>
    <w:rsid w:val="6BDD42B9"/>
    <w:rsid w:val="6BDF1C87"/>
    <w:rsid w:val="6C085287"/>
    <w:rsid w:val="6C401523"/>
    <w:rsid w:val="6C545490"/>
    <w:rsid w:val="6CD00EA6"/>
    <w:rsid w:val="6CE6131C"/>
    <w:rsid w:val="6D313420"/>
    <w:rsid w:val="6D8D0DA1"/>
    <w:rsid w:val="6DDD5A51"/>
    <w:rsid w:val="6DE51FC5"/>
    <w:rsid w:val="6DFC2C69"/>
    <w:rsid w:val="6E070259"/>
    <w:rsid w:val="6E0932CE"/>
    <w:rsid w:val="6E3C32A1"/>
    <w:rsid w:val="6EA15698"/>
    <w:rsid w:val="6EA231BA"/>
    <w:rsid w:val="6EFF4D4C"/>
    <w:rsid w:val="6F0A08FB"/>
    <w:rsid w:val="6F5568C5"/>
    <w:rsid w:val="6F7E0AE1"/>
    <w:rsid w:val="6F917034"/>
    <w:rsid w:val="6FA523D2"/>
    <w:rsid w:val="6FB1521A"/>
    <w:rsid w:val="6FCF7E4E"/>
    <w:rsid w:val="6FE0340A"/>
    <w:rsid w:val="701045B5"/>
    <w:rsid w:val="701051AB"/>
    <w:rsid w:val="703D37EB"/>
    <w:rsid w:val="706F478E"/>
    <w:rsid w:val="70874686"/>
    <w:rsid w:val="70967F6C"/>
    <w:rsid w:val="70D13AF1"/>
    <w:rsid w:val="71123A97"/>
    <w:rsid w:val="712D6B22"/>
    <w:rsid w:val="715B4B81"/>
    <w:rsid w:val="727E31D8"/>
    <w:rsid w:val="72851CAC"/>
    <w:rsid w:val="72A41B58"/>
    <w:rsid w:val="7301390F"/>
    <w:rsid w:val="73335AB7"/>
    <w:rsid w:val="739F35DC"/>
    <w:rsid w:val="73B07EB2"/>
    <w:rsid w:val="73CF1BB8"/>
    <w:rsid w:val="73D97934"/>
    <w:rsid w:val="73ED585D"/>
    <w:rsid w:val="73F21E51"/>
    <w:rsid w:val="741E6BF6"/>
    <w:rsid w:val="742C2613"/>
    <w:rsid w:val="747405C4"/>
    <w:rsid w:val="74885165"/>
    <w:rsid w:val="74A715D2"/>
    <w:rsid w:val="75084176"/>
    <w:rsid w:val="755A4C8C"/>
    <w:rsid w:val="757A7E5C"/>
    <w:rsid w:val="761E0576"/>
    <w:rsid w:val="768C7E47"/>
    <w:rsid w:val="76D56593"/>
    <w:rsid w:val="77630FAB"/>
    <w:rsid w:val="776A2771"/>
    <w:rsid w:val="77B41C25"/>
    <w:rsid w:val="77BF0C2B"/>
    <w:rsid w:val="77EE3E8A"/>
    <w:rsid w:val="78463DBE"/>
    <w:rsid w:val="785715FC"/>
    <w:rsid w:val="788B039C"/>
    <w:rsid w:val="79221A26"/>
    <w:rsid w:val="792F71B0"/>
    <w:rsid w:val="79475EB1"/>
    <w:rsid w:val="798756C5"/>
    <w:rsid w:val="79FA4E93"/>
    <w:rsid w:val="7A434CC1"/>
    <w:rsid w:val="7A717563"/>
    <w:rsid w:val="7AE745D0"/>
    <w:rsid w:val="7B294B89"/>
    <w:rsid w:val="7B4B6523"/>
    <w:rsid w:val="7BD07335"/>
    <w:rsid w:val="7BD227A0"/>
    <w:rsid w:val="7BD34824"/>
    <w:rsid w:val="7BDC717B"/>
    <w:rsid w:val="7C2D5E41"/>
    <w:rsid w:val="7CA010C3"/>
    <w:rsid w:val="7CAD6847"/>
    <w:rsid w:val="7CCE6A29"/>
    <w:rsid w:val="7CF33270"/>
    <w:rsid w:val="7D02603F"/>
    <w:rsid w:val="7D2C2B03"/>
    <w:rsid w:val="7D4A280A"/>
    <w:rsid w:val="7DB0228A"/>
    <w:rsid w:val="7DBB54B6"/>
    <w:rsid w:val="7DFC0E94"/>
    <w:rsid w:val="7E146C66"/>
    <w:rsid w:val="7E9A7601"/>
    <w:rsid w:val="7E9C0E44"/>
    <w:rsid w:val="7F051133"/>
    <w:rsid w:val="7F150C8C"/>
    <w:rsid w:val="7F5A7CF2"/>
    <w:rsid w:val="7F61079B"/>
    <w:rsid w:val="7FC84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widowControl w:val="0"/>
      <w:spacing w:before="340" w:after="330" w:line="578" w:lineRule="auto"/>
      <w:ind w:left="0" w:right="0"/>
      <w:jc w:val="both"/>
      <w:outlineLvl w:val="0"/>
    </w:pPr>
    <w:rPr>
      <w:rFonts w:ascii="Times New Roman" w:hAnsi="Times New Roman" w:eastAsia="宋体" w:cs="Times New Roman"/>
      <w:b/>
      <w:bCs/>
      <w:kern w:val="44"/>
      <w:sz w:val="44"/>
      <w:szCs w:val="24"/>
      <w:lang w:bidi="ar-SA"/>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4">
    <w:name w:val="heading 4"/>
    <w:basedOn w:val="1"/>
    <w:next w:val="1"/>
    <w:link w:val="30"/>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semiHidden/>
    <w:qFormat/>
    <w:uiPriority w:val="0"/>
    <w:rPr>
      <w:rFonts w:ascii="仿宋" w:hAnsi="仿宋" w:eastAsia="仿宋" w:cs="仿宋"/>
      <w:sz w:val="30"/>
      <w:szCs w:val="30"/>
    </w:rPr>
  </w:style>
  <w:style w:type="paragraph" w:styleId="7">
    <w:name w:val="Body Text First Indent"/>
    <w:basedOn w:val="6"/>
    <w:qFormat/>
    <w:uiPriority w:val="0"/>
    <w:pPr>
      <w:ind w:firstLine="420" w:firstLineChars="100"/>
    </w:pPr>
  </w:style>
  <w:style w:type="paragraph" w:styleId="8">
    <w:name w:val="Body Text Indent"/>
    <w:basedOn w:val="1"/>
    <w:unhideWhenUsed/>
    <w:qFormat/>
    <w:uiPriority w:val="99"/>
    <w:pPr>
      <w:spacing w:after="120"/>
      <w:ind w:left="420" w:leftChars="200"/>
    </w:pPr>
    <w:rPr>
      <w:rFonts w:eastAsia="微软雅黑"/>
      <w:kern w:val="0"/>
      <w:sz w:val="24"/>
      <w:szCs w:val="20"/>
    </w:rPr>
  </w:style>
  <w:style w:type="paragraph" w:styleId="9">
    <w:name w:val="Plain Text"/>
    <w:basedOn w:val="1"/>
    <w:qFormat/>
    <w:uiPriority w:val="0"/>
    <w:rPr>
      <w:rFonts w:ascii="宋体" w:hAnsi="Courier New"/>
      <w:kern w:val="0"/>
      <w:sz w:val="20"/>
      <w:szCs w:val="21"/>
    </w:r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toc 1"/>
    <w:basedOn w:val="1"/>
    <w:next w:val="1"/>
    <w:qFormat/>
    <w:uiPriority w:val="39"/>
  </w:style>
  <w:style w:type="paragraph" w:styleId="1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4">
    <w:name w:val="toc 2"/>
    <w:basedOn w:val="1"/>
    <w:next w:val="1"/>
    <w:qFormat/>
    <w:uiPriority w:val="0"/>
    <w:pPr>
      <w:ind w:left="420" w:leftChars="200"/>
    </w:pPr>
  </w:style>
  <w:style w:type="paragraph" w:styleId="15">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16">
    <w:name w:val="Body Text First Indent 2"/>
    <w:basedOn w:val="8"/>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Emphasis"/>
    <w:qFormat/>
    <w:uiPriority w:val="0"/>
  </w:style>
  <w:style w:type="character" w:styleId="22">
    <w:name w:val="Hyperlink"/>
    <w:basedOn w:val="19"/>
    <w:qFormat/>
    <w:uiPriority w:val="0"/>
    <w:rPr>
      <w:color w:val="0000FF"/>
      <w:u w:val="single"/>
    </w:rPr>
  </w:style>
  <w:style w:type="character" w:styleId="23">
    <w:name w:val="annotation reference"/>
    <w:unhideWhenUsed/>
    <w:qFormat/>
    <w:uiPriority w:val="0"/>
    <w:rPr>
      <w:sz w:val="21"/>
      <w:szCs w:val="21"/>
    </w:rPr>
  </w:style>
  <w:style w:type="paragraph" w:customStyle="1" w:styleId="24">
    <w:name w:val="Normal Indent"/>
    <w:basedOn w:val="1"/>
    <w:qFormat/>
    <w:uiPriority w:val="0"/>
    <w:pPr>
      <w:widowControl/>
      <w:ind w:firstLine="420" w:firstLineChars="200"/>
    </w:p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style>
  <w:style w:type="paragraph" w:customStyle="1" w:styleId="27">
    <w:name w:val="Heading #2|1"/>
    <w:basedOn w:val="1"/>
    <w:qFormat/>
    <w:uiPriority w:val="0"/>
    <w:pPr>
      <w:widowControl w:val="0"/>
      <w:shd w:val="clear" w:color="auto" w:fill="auto"/>
      <w:spacing w:after="580" w:line="634" w:lineRule="exact"/>
      <w:jc w:val="center"/>
      <w:outlineLvl w:val="1"/>
    </w:pPr>
    <w:rPr>
      <w:rFonts w:ascii="宋体" w:hAnsi="宋体" w:eastAsia="宋体" w:cs="宋体"/>
      <w:sz w:val="44"/>
      <w:szCs w:val="44"/>
      <w:u w:val="none"/>
      <w:shd w:val="clear" w:color="auto" w:fill="auto"/>
      <w:lang w:val="zh-TW" w:eastAsia="zh-TW" w:bidi="zh-TW"/>
    </w:rPr>
  </w:style>
  <w:style w:type="paragraph" w:customStyle="1" w:styleId="28">
    <w:name w:val="Body text|1"/>
    <w:basedOn w:val="1"/>
    <w:qFormat/>
    <w:uiPriority w:val="0"/>
    <w:pPr>
      <w:widowControl w:val="0"/>
      <w:shd w:val="clear" w:color="auto" w:fill="auto"/>
      <w:spacing w:line="432" w:lineRule="auto"/>
      <w:ind w:firstLine="400"/>
    </w:pPr>
    <w:rPr>
      <w:rFonts w:ascii="宋体" w:hAnsi="宋体" w:eastAsia="宋体" w:cs="宋体"/>
      <w:sz w:val="30"/>
      <w:szCs w:val="30"/>
      <w:u w:val="none"/>
      <w:shd w:val="clear" w:color="auto" w:fill="auto"/>
      <w:lang w:val="zh-TW" w:eastAsia="zh-TW" w:bidi="zh-TW"/>
    </w:rPr>
  </w:style>
  <w:style w:type="paragraph" w:customStyle="1" w:styleId="29">
    <w:name w:val="Body text|2"/>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 w:type="character" w:customStyle="1" w:styleId="30">
    <w:name w:val="标题 4 Char"/>
    <w:link w:val="4"/>
    <w:qFormat/>
    <w:uiPriority w:val="0"/>
    <w:rPr>
      <w:rFonts w:ascii="Arial" w:hAnsi="Arial" w:eastAsia="黑体"/>
      <w:b/>
      <w:sz w:val="28"/>
    </w:rPr>
  </w:style>
  <w:style w:type="paragraph" w:customStyle="1" w:styleId="31">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样式1"/>
    <w:basedOn w:val="2"/>
    <w:qFormat/>
    <w:uiPriority w:val="0"/>
    <w:pPr>
      <w:spacing w:before="240" w:after="240" w:line="440" w:lineRule="exact"/>
      <w:ind w:firstLine="0" w:firstLineChars="0"/>
      <w:jc w:val="center"/>
    </w:pPr>
    <w:rPr>
      <w:rFonts w:eastAsia="楷体"/>
      <w:sz w:val="36"/>
      <w:szCs w:val="28"/>
    </w:rPr>
  </w:style>
  <w:style w:type="character" w:customStyle="1" w:styleId="33">
    <w:name w:val="font31"/>
    <w:qFormat/>
    <w:uiPriority w:val="0"/>
    <w:rPr>
      <w:rFonts w:hint="eastAsia" w:ascii="宋体" w:hAnsi="宋体" w:eastAsia="宋体" w:cs="宋体"/>
      <w:color w:val="000000"/>
      <w:sz w:val="21"/>
      <w:szCs w:val="21"/>
      <w:u w:val="none"/>
    </w:rPr>
  </w:style>
  <w:style w:type="paragraph" w:customStyle="1" w:styleId="34">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5">
    <w:name w:val="Table Paragraph"/>
    <w:basedOn w:val="1"/>
    <w:qFormat/>
    <w:uiPriority w:val="1"/>
    <w:pPr>
      <w:widowControl w:val="0"/>
      <w:kinsoku/>
      <w:adjustRightInd/>
      <w:snapToGrid/>
      <w:textAlignment w:val="auto"/>
    </w:pPr>
    <w:rPr>
      <w:rFonts w:ascii="宋体" w:hAnsi="宋体" w:eastAsia="宋体" w:cs="宋体"/>
      <w:snapToGrid/>
      <w:color w:val="auto"/>
      <w:sz w:val="22"/>
      <w:szCs w:val="22"/>
    </w:rPr>
  </w:style>
  <w:style w:type="character" w:customStyle="1" w:styleId="36">
    <w:name w:val="NormalCharacter"/>
    <w:semiHidden/>
    <w:qFormat/>
    <w:uiPriority w:val="0"/>
  </w:style>
  <w:style w:type="character" w:customStyle="1" w:styleId="37">
    <w:name w:val="font11"/>
    <w:basedOn w:val="19"/>
    <w:qFormat/>
    <w:uiPriority w:val="0"/>
    <w:rPr>
      <w:rFonts w:hint="default" w:ascii="Times New Roman" w:hAnsi="Times New Roman" w:cs="Times New Roman"/>
      <w:color w:val="000000"/>
      <w:sz w:val="20"/>
      <w:szCs w:val="20"/>
      <w:u w:val="none"/>
    </w:rPr>
  </w:style>
  <w:style w:type="character" w:customStyle="1" w:styleId="38">
    <w:name w:val="font41"/>
    <w:basedOn w:val="1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3692</Words>
  <Characters>4008</Characters>
  <Lines>230</Lines>
  <Paragraphs>64</Paragraphs>
  <TotalTime>7</TotalTime>
  <ScaleCrop>false</ScaleCrop>
  <LinksUpToDate>false</LinksUpToDate>
  <CharactersWithSpaces>4525</CharactersWithSpaces>
  <Application>WPS Office_12.1.0.28043_F1E327BC-269C-435d-A152-05C5408002CA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2023-09-05T04:49:00Z</dcterms:created>
  <dc:creator>hxw</dc:creator>
  <cp:lastModifiedBy>Administrator</cp:lastModifiedBy>
  <cp:lastPrinted>2026-06-30T02:41:00Z</cp:lastPrinted>
  <dcterms:modified xsi:type="dcterms:W3CDTF">2026-08-20T07:15:41Z</dcterms:modified>
  <dc:title>政府采购招标文件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2023-09-01T08:44:53Z</vt:filetime>
  </property>
  <property fmtid="{D5CDD505-2E9C-101B-9397-08002B2CF9AE}" pid="4" name="KSOProductBuildVer">
    <vt:lpwstr>2052-12.1.0.28043</vt:lpwstr>
  </property>
  <property fmtid="{D5CDD505-2E9C-101B-9397-08002B2CF9AE}" pid="5" name="ICV">
    <vt:lpwstr>A3AFD7D3C33D4D96B311C8120A297565_13</vt:lpwstr>
  </property>
  <property fmtid="{D5CDD505-2E9C-101B-9397-08002B2CF9AE}" pid="6" name="KSOTemplateDocerSaveRecord">
    <vt:lpwstr>eyJoZGlkIjoiYmVmNzk2ZTcyMGRhOWY0OTg3YjliNjUxZDI2YzJmMGQiLCJ1c2VySWQiOiIzNzU0NTgxMTcifQ==</vt:lpwstr>
  </property>
</Properties>
</file>